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gif" ContentType="image/gif"/>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98E" w:rsidRDefault="00E263C3">
      <w:r>
        <w:t>Patient 5. ADAS COG, and MRI scan. Prescribed Aricept, but taken off drug due to nausea, and is then signed up for a clinical trial of varenicline.</w:t>
      </w:r>
    </w:p>
    <w:p w:rsidR="00E263C3" w:rsidRPr="00DB0070" w:rsidRDefault="00DB0070">
      <w:pPr>
        <w:rPr>
          <w:b/>
          <w:u w:val="single"/>
        </w:rPr>
      </w:pPr>
      <w:r w:rsidRPr="00DB0070">
        <w:rPr>
          <w:b/>
          <w:u w:val="single"/>
        </w:rPr>
        <w:t>Medical Conditions</w:t>
      </w:r>
    </w:p>
    <w:p w:rsidR="00E263C3" w:rsidRDefault="00E263C3">
      <w:r>
        <w:t>Hypertension</w:t>
      </w:r>
    </w:p>
    <w:p w:rsidR="00E263C3" w:rsidRDefault="00E263C3">
      <w:r>
        <w:t>Acute Coronary Syndrome</w:t>
      </w:r>
    </w:p>
    <w:p w:rsidR="00E263C3" w:rsidRDefault="00E263C3">
      <w:r>
        <w:t>Alzheimer’s Disease</w:t>
      </w:r>
    </w:p>
    <w:p w:rsidR="00E263C3" w:rsidRDefault="00DB0070">
      <w:r>
        <w:t>Gastro-Oesophageal Reflux DIsease</w:t>
      </w:r>
    </w:p>
    <w:p w:rsidR="00E263C3" w:rsidRPr="00DB0070" w:rsidRDefault="00E263C3">
      <w:pPr>
        <w:rPr>
          <w:b/>
          <w:u w:val="single"/>
        </w:rPr>
      </w:pPr>
      <w:r w:rsidRPr="00DB0070">
        <w:rPr>
          <w:b/>
          <w:u w:val="single"/>
        </w:rPr>
        <w:t>Medications</w:t>
      </w:r>
    </w:p>
    <w:p w:rsidR="00E263C3" w:rsidRDefault="00E263C3">
      <w:r>
        <w:t>Carvedilol 6.25mg bid</w:t>
      </w:r>
    </w:p>
    <w:p w:rsidR="00E263C3" w:rsidRDefault="00E263C3">
      <w:r>
        <w:t>Atorvastatin 20mg od</w:t>
      </w:r>
    </w:p>
    <w:p w:rsidR="00E263C3" w:rsidRDefault="00E263C3">
      <w:r>
        <w:t>Clopidogrel 75mg od</w:t>
      </w:r>
    </w:p>
    <w:p w:rsidR="00E263C3" w:rsidRDefault="00E263C3">
      <w:r>
        <w:t>Donepezil   Discontinued</w:t>
      </w:r>
    </w:p>
    <w:p w:rsidR="00DB0070" w:rsidRDefault="00DB0070">
      <w:r>
        <w:t>Omeprazole 20mg od</w:t>
      </w:r>
    </w:p>
    <w:p w:rsidR="00DB0070" w:rsidRDefault="00DB0070" w:rsidP="00DB0070">
      <w:pPr>
        <w:rPr>
          <w:b/>
        </w:rPr>
      </w:pPr>
      <w:r>
        <w:rPr>
          <w:b/>
        </w:rPr>
        <w:t>Drug Interactions and Metabolism</w:t>
      </w:r>
    </w:p>
    <w:p w:rsidR="00DB0070" w:rsidRDefault="00DB0070" w:rsidP="00DB0070">
      <w:pPr>
        <w:rPr>
          <w:b/>
        </w:rPr>
      </w:pPr>
      <w:r w:rsidRPr="00FE4AE7">
        <w:rPr>
          <w:b/>
        </w:rPr>
        <w:t>Cytochrome P 450 Subtype</w:t>
      </w:r>
      <w:r>
        <w:rPr>
          <w:b/>
        </w:rPr>
        <w:t xml:space="preserve">      </w:t>
      </w:r>
    </w:p>
    <w:p w:rsidR="00DB0070" w:rsidRDefault="00DB0070" w:rsidP="00DB0070">
      <w:pPr>
        <w:rPr>
          <w:b/>
        </w:rPr>
      </w:pPr>
      <w:r>
        <w:rPr>
          <w:b/>
        </w:rPr>
        <w:t>Subtype indicated describes the specific isoenzymes of the P450 System responsible for the metabolism of the specific drugs patient has in their profile – this data can be found in Facts and Comparisons, Micromedex, The Drug Information Handbook, and is available to prescribers – It will likely be most accurate from these sources, which are at a fee.</w:t>
      </w:r>
    </w:p>
    <w:p w:rsidR="00DB0070" w:rsidRPr="00FE4AE7" w:rsidRDefault="00DB0070" w:rsidP="00DB0070">
      <w:pPr>
        <w:rPr>
          <w:b/>
        </w:rPr>
      </w:pPr>
      <w:r>
        <w:rPr>
          <w:b/>
        </w:rPr>
        <w:t xml:space="preserve">(graphs indicate data </w:t>
      </w:r>
      <w:r w:rsidRPr="006C728C">
        <w:rPr>
          <w:b/>
          <w:color w:val="FF0000"/>
        </w:rPr>
        <w:t>we need to figure out how to obtain from genetic profiling and Pharm GKB)</w:t>
      </w:r>
      <w:r>
        <w:rPr>
          <w:b/>
          <w:color w:val="FF0000"/>
        </w:rPr>
        <w:t xml:space="preserve"> and provide to the prescriber!)</w:t>
      </w:r>
    </w:p>
    <w:p w:rsidR="00E263C3" w:rsidRDefault="00E263C3"/>
    <w:p w:rsidR="00DB0070" w:rsidRDefault="00DB0070" w:rsidP="00DB0070">
      <w:pPr>
        <w:rPr>
          <w:lang w:val="en-GB"/>
        </w:rPr>
      </w:pPr>
      <w:r>
        <w:rPr>
          <w:lang w:val="en-GB"/>
        </w:rPr>
        <w:t>1A2</w:t>
      </w:r>
    </w:p>
    <w:p w:rsidR="00DB0070" w:rsidRDefault="00DB0070" w:rsidP="00DB0070">
      <w:pPr>
        <w:rPr>
          <w:lang w:val="en-GB"/>
        </w:rPr>
      </w:pPr>
      <w:r w:rsidRPr="0090724C">
        <w:rPr>
          <w:noProof/>
        </w:rPr>
        <w:drawing>
          <wp:inline distT="0" distB="0" distL="0" distR="0">
            <wp:extent cx="2018898" cy="1280160"/>
            <wp:effectExtent l="19050" t="0" r="402"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DB0070" w:rsidRDefault="00DB0070" w:rsidP="00DB0070">
      <w:pPr>
        <w:rPr>
          <w:lang w:val="en-GB"/>
        </w:rPr>
      </w:pPr>
      <w:r>
        <w:rPr>
          <w:lang w:val="en-GB"/>
        </w:rPr>
        <w:t>2C8</w:t>
      </w:r>
    </w:p>
    <w:p w:rsidR="00DB0070" w:rsidRDefault="00DB0070" w:rsidP="00DB0070">
      <w:pPr>
        <w:rPr>
          <w:lang w:val="en-GB"/>
        </w:rPr>
      </w:pPr>
      <w:r>
        <w:rPr>
          <w:lang w:val="en-GB"/>
        </w:rPr>
        <w:t>CLOPIDOGREL – inhibitor</w:t>
      </w:r>
    </w:p>
    <w:p w:rsidR="00DB0070" w:rsidRDefault="00DB0070" w:rsidP="00DB0070">
      <w:pPr>
        <w:rPr>
          <w:lang w:val="en-GB"/>
        </w:rPr>
      </w:pPr>
      <w:r>
        <w:rPr>
          <w:lang w:val="en-GB"/>
        </w:rPr>
        <w:t>CARVEDILOL - major</w:t>
      </w:r>
    </w:p>
    <w:p w:rsidR="00DB0070" w:rsidRDefault="00DB0070" w:rsidP="00DB0070">
      <w:pPr>
        <w:rPr>
          <w:lang w:val="en-GB"/>
        </w:rPr>
      </w:pPr>
      <w:r w:rsidRPr="0090724C">
        <w:rPr>
          <w:noProof/>
        </w:rPr>
        <w:drawing>
          <wp:inline distT="0" distB="0" distL="0" distR="0">
            <wp:extent cx="2018898" cy="1280160"/>
            <wp:effectExtent l="19050" t="0" r="402"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DB0070" w:rsidRDefault="00DB0070" w:rsidP="00DB0070">
      <w:pPr>
        <w:rPr>
          <w:lang w:val="en-GB"/>
        </w:rPr>
      </w:pPr>
      <w:r>
        <w:rPr>
          <w:lang w:val="en-GB"/>
        </w:rPr>
        <w:t>2C9</w:t>
      </w:r>
    </w:p>
    <w:p w:rsidR="00DB0070" w:rsidRDefault="00DB0070" w:rsidP="00DB0070">
      <w:pPr>
        <w:rPr>
          <w:lang w:val="en-GB"/>
        </w:rPr>
      </w:pPr>
      <w:r>
        <w:rPr>
          <w:lang w:val="en-GB"/>
        </w:rPr>
        <w:t>CARVEDILOL - major</w:t>
      </w:r>
    </w:p>
    <w:p w:rsidR="00DB0070" w:rsidRDefault="00DB0070" w:rsidP="00DB0070">
      <w:pPr>
        <w:rPr>
          <w:lang w:val="en-GB"/>
        </w:rPr>
      </w:pPr>
      <w:r>
        <w:rPr>
          <w:lang w:val="en-GB"/>
        </w:rPr>
        <w:t>CLOPIDOGREL - inhibior</w:t>
      </w:r>
    </w:p>
    <w:p w:rsidR="00DB0070" w:rsidRDefault="00DB0070" w:rsidP="00DB0070">
      <w:pPr>
        <w:rPr>
          <w:lang w:val="en-GB"/>
        </w:rPr>
      </w:pPr>
      <w:r w:rsidRPr="0090724C">
        <w:rPr>
          <w:noProof/>
        </w:rPr>
        <w:drawing>
          <wp:inline distT="0" distB="0" distL="0" distR="0">
            <wp:extent cx="2018898" cy="1280160"/>
            <wp:effectExtent l="19050" t="0" r="402"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DB0070" w:rsidRDefault="00DB0070" w:rsidP="00DB0070">
      <w:pPr>
        <w:rPr>
          <w:lang w:val="en-GB"/>
        </w:rPr>
      </w:pPr>
      <w:r>
        <w:rPr>
          <w:lang w:val="en-GB"/>
        </w:rPr>
        <w:t>2C19</w:t>
      </w:r>
    </w:p>
    <w:p w:rsidR="00DB0070" w:rsidRDefault="00DB0070" w:rsidP="00DB0070">
      <w:pPr>
        <w:rPr>
          <w:lang w:val="en-GB"/>
        </w:rPr>
      </w:pPr>
      <w:r>
        <w:rPr>
          <w:lang w:val="en-GB"/>
        </w:rPr>
        <w:t>OMEPRAZOLE – major strong</w:t>
      </w:r>
    </w:p>
    <w:p w:rsidR="00DB0070" w:rsidRDefault="00DB0070" w:rsidP="00DB0070">
      <w:pPr>
        <w:rPr>
          <w:lang w:val="en-GB"/>
        </w:rPr>
      </w:pPr>
      <w:r>
        <w:rPr>
          <w:lang w:val="en-GB"/>
        </w:rPr>
        <w:t>CLOPIDOGREL  (See notes below)</w:t>
      </w:r>
    </w:p>
    <w:p w:rsidR="00DB0070" w:rsidRDefault="00DB0070" w:rsidP="00DB0070">
      <w:pPr>
        <w:rPr>
          <w:lang w:val="en-GB"/>
        </w:rPr>
      </w:pPr>
      <w:r w:rsidRPr="0090724C">
        <w:rPr>
          <w:noProof/>
        </w:rPr>
        <w:drawing>
          <wp:inline distT="0" distB="0" distL="0" distR="0">
            <wp:extent cx="2018898" cy="1280160"/>
            <wp:effectExtent l="19050" t="0" r="402"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DB0070" w:rsidRDefault="00DB0070" w:rsidP="00DB0070">
      <w:pPr>
        <w:rPr>
          <w:lang w:val="en-GB"/>
        </w:rPr>
      </w:pPr>
      <w:r>
        <w:rPr>
          <w:lang w:val="en-GB"/>
        </w:rPr>
        <w:t xml:space="preserve">2D6  </w:t>
      </w:r>
    </w:p>
    <w:p w:rsidR="00DB0070" w:rsidRDefault="00DB0070" w:rsidP="00DB0070">
      <w:pPr>
        <w:rPr>
          <w:lang w:val="en-GB"/>
        </w:rPr>
      </w:pPr>
      <w:r>
        <w:rPr>
          <w:lang w:val="en-GB"/>
        </w:rPr>
        <w:t>CARVEDILOL – unclassified substrate</w:t>
      </w:r>
    </w:p>
    <w:p w:rsidR="00DB0070" w:rsidRDefault="00DB0070" w:rsidP="00DB0070">
      <w:pPr>
        <w:rPr>
          <w:lang w:val="en-GB"/>
        </w:rPr>
      </w:pPr>
      <w:r>
        <w:rPr>
          <w:lang w:val="en-GB"/>
        </w:rPr>
        <w:t>DONEPEZIL substrate</w:t>
      </w:r>
    </w:p>
    <w:p w:rsidR="00DB0070" w:rsidRDefault="00DB0070" w:rsidP="00DB0070">
      <w:pPr>
        <w:rPr>
          <w:lang w:val="en-GB"/>
        </w:rPr>
      </w:pPr>
      <w:r w:rsidRPr="0090724C">
        <w:rPr>
          <w:noProof/>
        </w:rPr>
        <w:drawing>
          <wp:inline distT="0" distB="0" distL="0" distR="0">
            <wp:extent cx="2018898" cy="1280160"/>
            <wp:effectExtent l="19050" t="0" r="402"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DB0070" w:rsidRDefault="00DB0070" w:rsidP="00DB0070">
      <w:pPr>
        <w:rPr>
          <w:lang w:val="en-GB"/>
        </w:rPr>
      </w:pPr>
      <w:r>
        <w:rPr>
          <w:lang w:val="en-GB"/>
        </w:rPr>
        <w:t xml:space="preserve">3A4   -   </w:t>
      </w:r>
    </w:p>
    <w:p w:rsidR="00DB0070" w:rsidRDefault="00DB0070" w:rsidP="00DB0070">
      <w:pPr>
        <w:rPr>
          <w:lang w:val="en-GB"/>
        </w:rPr>
      </w:pPr>
      <w:r>
        <w:rPr>
          <w:lang w:val="en-GB"/>
        </w:rPr>
        <w:t xml:space="preserve">ATORVASTATIN   major substrate </w:t>
      </w:r>
    </w:p>
    <w:p w:rsidR="00DB0070" w:rsidRDefault="00DB0070" w:rsidP="00DB0070">
      <w:pPr>
        <w:rPr>
          <w:lang w:val="en-GB"/>
        </w:rPr>
      </w:pPr>
      <w:r>
        <w:rPr>
          <w:lang w:val="en-GB"/>
        </w:rPr>
        <w:t>DONEPEZIL substrate</w:t>
      </w:r>
    </w:p>
    <w:p w:rsidR="00DB0070" w:rsidRDefault="00DB0070" w:rsidP="00DB0070">
      <w:pPr>
        <w:rPr>
          <w:lang w:val="en-GB"/>
        </w:rPr>
      </w:pPr>
      <w:r w:rsidRPr="0090724C">
        <w:rPr>
          <w:noProof/>
        </w:rPr>
        <w:drawing>
          <wp:inline distT="0" distB="0" distL="0" distR="0">
            <wp:extent cx="2018898" cy="1280160"/>
            <wp:effectExtent l="19050" t="0" r="402"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DB0070" w:rsidRDefault="00DB0070" w:rsidP="00DB0070">
      <w:r>
        <w:rPr>
          <w:rStyle w:val="Strong"/>
        </w:rPr>
        <w:t>CYP2C19 poor metabolizer status</w:t>
      </w:r>
      <w:r>
        <w:t xml:space="preserve"> is associated with diminished response to </w:t>
      </w:r>
      <w:r w:rsidRPr="00482B99">
        <w:rPr>
          <w:b/>
          <w:color w:val="FF0000"/>
        </w:rPr>
        <w:t>Clopidogrel</w:t>
      </w:r>
      <w:r w:rsidRPr="00482B99">
        <w:rPr>
          <w:color w:val="FF0000"/>
        </w:rPr>
        <w:t>.</w:t>
      </w:r>
      <w:r>
        <w:t xml:space="preserve"> The optimal dose regimen for poor metabolizers has yet to be determined. (Dosage and Administration-Pharmacogenetics) Based on Literature data, patients with genetically reduced CYP2C19 function have lower systemic exposure to the active metabolite of clopidogrel and diminished antiplatelet responses and generally exhibit higher cardiovascular event rates following myocardial infraction than do patients with normal CYP2C19 function. (Precautions-Pharmacogenetics) CYP2C19 is involved in the formation of both the active metabolite and the 2-oxo-clopidrogrel intermediate metabolite. Clopidrogrel active metabolite pharmacokinetic and antiplatelet effects as measured by ex vivo platelet aggregation assays, differ according to CYP2C19 genotypes. The prevalence of CYP2C19 alleles that result in intermediate and poor CYP2C19 metabolism differs according to race/ethinicity. (Clinical Pharmacology-Pharmacogenetics)  (From FDA)</w:t>
      </w:r>
    </w:p>
    <w:p w:rsidR="00505160" w:rsidRDefault="00505160" w:rsidP="00505160">
      <w:pPr>
        <w:spacing w:before="100" w:beforeAutospacing="1" w:after="100" w:afterAutospacing="1" w:line="240" w:lineRule="auto"/>
        <w:outlineLvl w:val="1"/>
        <w:rPr>
          <w:rFonts w:ascii="Times New Roman" w:eastAsia="Times New Roman" w:hAnsi="Times New Roman"/>
          <w:b/>
          <w:bCs/>
          <w:sz w:val="36"/>
          <w:szCs w:val="36"/>
        </w:rPr>
      </w:pPr>
    </w:p>
    <w:p w:rsidR="00505160" w:rsidRDefault="00BB1342" w:rsidP="00505160">
      <w:pPr>
        <w:spacing w:before="100" w:beforeAutospacing="1" w:after="100" w:afterAutospacing="1" w:line="240" w:lineRule="auto"/>
        <w:outlineLvl w:val="1"/>
        <w:rPr>
          <w:rFonts w:ascii="Times New Roman" w:eastAsia="Times New Roman" w:hAnsi="Times New Roman"/>
          <w:b/>
          <w:bCs/>
          <w:sz w:val="36"/>
          <w:szCs w:val="36"/>
        </w:rPr>
      </w:pPr>
      <w:r>
        <w:rPr>
          <w:rFonts w:ascii="Times New Roman" w:eastAsia="Times New Roman" w:hAnsi="Times New Roman"/>
          <w:b/>
          <w:bCs/>
          <w:sz w:val="36"/>
          <w:szCs w:val="36"/>
        </w:rPr>
        <w:t>Adverse Drug Reaction</w:t>
      </w:r>
    </w:p>
    <w:p w:rsidR="00BB1342" w:rsidRDefault="00BB1342" w:rsidP="00505160">
      <w:pPr>
        <w:spacing w:before="100" w:beforeAutospacing="1" w:after="100" w:afterAutospacing="1" w:line="240" w:lineRule="auto"/>
        <w:outlineLvl w:val="1"/>
        <w:rPr>
          <w:rFonts w:ascii="Times New Roman" w:eastAsia="Times New Roman" w:hAnsi="Times New Roman"/>
          <w:b/>
          <w:bCs/>
          <w:sz w:val="36"/>
          <w:szCs w:val="36"/>
        </w:rPr>
      </w:pPr>
      <w:r>
        <w:rPr>
          <w:rFonts w:ascii="Times New Roman" w:eastAsia="Times New Roman" w:hAnsi="Times New Roman"/>
          <w:b/>
          <w:bCs/>
          <w:sz w:val="36"/>
          <w:szCs w:val="36"/>
        </w:rPr>
        <w:t xml:space="preserve">Donepezil </w:t>
      </w:r>
      <w:r w:rsidR="00FB2B2C">
        <w:rPr>
          <w:rFonts w:ascii="Times New Roman" w:eastAsia="Times New Roman" w:hAnsi="Times New Roman"/>
          <w:b/>
          <w:bCs/>
          <w:sz w:val="36"/>
          <w:szCs w:val="36"/>
        </w:rPr>
        <w:t>–</w:t>
      </w:r>
      <w:r>
        <w:rPr>
          <w:rFonts w:ascii="Times New Roman" w:eastAsia="Times New Roman" w:hAnsi="Times New Roman"/>
          <w:b/>
          <w:bCs/>
          <w:sz w:val="36"/>
          <w:szCs w:val="36"/>
        </w:rPr>
        <w:t xml:space="preserve"> Nausea</w:t>
      </w:r>
    </w:p>
    <w:p w:rsidR="00FB2B2C" w:rsidRDefault="00FB2B2C" w:rsidP="00505160">
      <w:pPr>
        <w:spacing w:before="100" w:beforeAutospacing="1" w:after="100" w:afterAutospacing="1" w:line="240" w:lineRule="auto"/>
        <w:outlineLvl w:val="1"/>
        <w:rPr>
          <w:rFonts w:ascii="Times New Roman" w:eastAsia="Times New Roman" w:hAnsi="Times New Roman"/>
          <w:b/>
          <w:bCs/>
          <w:sz w:val="36"/>
          <w:szCs w:val="36"/>
        </w:rPr>
      </w:pPr>
      <w:r>
        <w:rPr>
          <w:rFonts w:ascii="Times New Roman" w:eastAsia="Times New Roman" w:hAnsi="Times New Roman"/>
          <w:b/>
          <w:bCs/>
          <w:sz w:val="36"/>
          <w:szCs w:val="36"/>
        </w:rPr>
        <w:t>Drug Trial Information</w:t>
      </w:r>
    </w:p>
    <w:p w:rsidR="00FB2B2C" w:rsidRDefault="00FB2B2C" w:rsidP="00505160">
      <w:pPr>
        <w:spacing w:before="100" w:beforeAutospacing="1" w:after="100" w:afterAutospacing="1" w:line="240" w:lineRule="auto"/>
        <w:outlineLvl w:val="1"/>
        <w:rPr>
          <w:rFonts w:ascii="Times New Roman" w:eastAsia="Times New Roman" w:hAnsi="Times New Roman"/>
          <w:bCs/>
          <w:sz w:val="28"/>
          <w:szCs w:val="28"/>
        </w:rPr>
      </w:pPr>
      <w:r w:rsidRPr="00FB2B2C">
        <w:rPr>
          <w:rFonts w:ascii="Times New Roman" w:eastAsia="Times New Roman" w:hAnsi="Times New Roman"/>
          <w:bCs/>
          <w:sz w:val="28"/>
          <w:szCs w:val="28"/>
        </w:rPr>
        <w:t>List</w:t>
      </w:r>
      <w:r w:rsidR="00273AA9">
        <w:rPr>
          <w:rFonts w:ascii="Times New Roman" w:eastAsia="Times New Roman" w:hAnsi="Times New Roman"/>
          <w:bCs/>
          <w:sz w:val="28"/>
          <w:szCs w:val="28"/>
        </w:rPr>
        <w:t xml:space="preserve"> of</w:t>
      </w:r>
      <w:r w:rsidRPr="00FB2B2C">
        <w:rPr>
          <w:rFonts w:ascii="Times New Roman" w:eastAsia="Times New Roman" w:hAnsi="Times New Roman"/>
          <w:bCs/>
          <w:sz w:val="28"/>
          <w:szCs w:val="28"/>
        </w:rPr>
        <w:t xml:space="preserve"> Studies Ongoing</w:t>
      </w:r>
    </w:p>
    <w:p w:rsidR="00273AA9" w:rsidRPr="00273AA9" w:rsidRDefault="00273AA9" w:rsidP="00505160">
      <w:pPr>
        <w:spacing w:before="100" w:beforeAutospacing="1" w:after="100" w:afterAutospacing="1" w:line="240" w:lineRule="auto"/>
        <w:outlineLvl w:val="1"/>
        <w:rPr>
          <w:b/>
        </w:rPr>
      </w:pPr>
      <w:r w:rsidRPr="00273AA9">
        <w:rPr>
          <w:b/>
        </w:rPr>
        <w:t>“A Phase 2 Multicenter, Double-Blind, Placebo-Controlled, Crossover Trial of Varenicline Tartrate (CP-526,555) in Patients With Mild to Moderate Alzheimer's Disease”</w:t>
      </w:r>
    </w:p>
    <w:p w:rsidR="00273AA9" w:rsidRDefault="00273AA9" w:rsidP="00273AA9">
      <w:pPr>
        <w:pStyle w:val="NormalWeb"/>
      </w:pPr>
      <w:r>
        <w:t>1. Assess the efficacy of varenicline, relative to placebo, on a performance based measure of cognition in patients with mild to moderate Alzheimer's disease</w:t>
      </w:r>
    </w:p>
    <w:p w:rsidR="00273AA9" w:rsidRDefault="00273AA9" w:rsidP="00273AA9">
      <w:pPr>
        <w:pStyle w:val="NormalWeb"/>
      </w:pPr>
      <w:r>
        <w:t>2. Evaluate the effects of varenicline on clinically relevant measures including attention and executive function, behavior, and clinician rated global change.</w:t>
      </w:r>
    </w:p>
    <w:p w:rsidR="00273AA9" w:rsidRDefault="00273AA9" w:rsidP="00273AA9">
      <w:pPr>
        <w:pStyle w:val="NormalWeb"/>
      </w:pPr>
      <w:r>
        <w:t>3. Evaluate the safety and tolerability of varenicline, relative to placebo, in patients with mild to moderate Alzheimer's disease</w:t>
      </w:r>
    </w:p>
    <w:p w:rsidR="00273AA9" w:rsidRDefault="00273AA9" w:rsidP="00273AA9">
      <w:pPr>
        <w:pStyle w:val="NormalWeb"/>
      </w:pPr>
      <w:r>
        <w:t>4. Evaluate the pharmacokinetics of varenicline in patients with mild to moderate Alzheimer's disease.</w:t>
      </w:r>
    </w:p>
    <w:p w:rsidR="00273AA9" w:rsidRDefault="00273AA9" w:rsidP="00273AA9">
      <w:pPr>
        <w:pStyle w:val="NormalWeb"/>
      </w:pPr>
      <w:r>
        <w:rPr>
          <w:rStyle w:val="label"/>
        </w:rPr>
        <w:t>Study Type</w:t>
      </w:r>
      <w:r>
        <w:t>: Interventional</w:t>
      </w:r>
    </w:p>
    <w:p w:rsidR="00273AA9" w:rsidRDefault="00273AA9" w:rsidP="00273AA9">
      <w:pPr>
        <w:pStyle w:val="NormalWeb"/>
      </w:pPr>
      <w:r>
        <w:rPr>
          <w:rStyle w:val="label"/>
        </w:rPr>
        <w:t>Study Design</w:t>
      </w:r>
      <w:r>
        <w:t>: Treatment, Randomized, Double Blind (Subject, Caregiver, Investigator), Crossover Assignment, Safety/Efficacy Study</w:t>
      </w:r>
    </w:p>
    <w:p w:rsidR="00273AA9" w:rsidRDefault="00273AA9" w:rsidP="00273AA9">
      <w:pPr>
        <w:pStyle w:val="NormalWeb"/>
      </w:pPr>
      <w:r>
        <w:rPr>
          <w:rStyle w:val="label"/>
        </w:rPr>
        <w:t>Study Primary Completion Date</w:t>
      </w:r>
      <w:r>
        <w:t>: January 2010</w:t>
      </w:r>
    </w:p>
    <w:p w:rsidR="00273AA9" w:rsidRPr="00EC23E2" w:rsidRDefault="00273AA9" w:rsidP="00273AA9">
      <w:pPr>
        <w:spacing w:before="100" w:beforeAutospacing="1" w:after="100" w:afterAutospacing="1" w:line="240" w:lineRule="auto"/>
        <w:outlineLvl w:val="2"/>
        <w:rPr>
          <w:rFonts w:ascii="Times New Roman" w:eastAsia="Times New Roman" w:hAnsi="Times New Roman" w:cs="Times New Roman"/>
          <w:b/>
          <w:bCs/>
          <w:sz w:val="27"/>
          <w:szCs w:val="27"/>
        </w:rPr>
      </w:pPr>
      <w:r w:rsidRPr="00EC23E2">
        <w:rPr>
          <w:rFonts w:ascii="Times New Roman" w:eastAsia="Times New Roman" w:hAnsi="Times New Roman" w:cs="Times New Roman"/>
          <w:b/>
          <w:bCs/>
          <w:sz w:val="27"/>
          <w:szCs w:val="27"/>
        </w:rPr>
        <w:t>Intervention(s) in this Clinical Trial</w:t>
      </w:r>
    </w:p>
    <w:p w:rsidR="00273AA9" w:rsidRPr="00EC23E2" w:rsidRDefault="00273AA9" w:rsidP="00273A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Drug: Varenicline</w:t>
      </w:r>
    </w:p>
    <w:p w:rsidR="00273AA9" w:rsidRPr="00EC23E2" w:rsidRDefault="00273AA9" w:rsidP="00273AA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0.5 mg once daily for 1 week followed by 0.5 mg twice daily for 1 week followed by 1 mg twice daily for 4 weeks</w:t>
      </w:r>
    </w:p>
    <w:p w:rsidR="00273AA9" w:rsidRPr="00EC23E2" w:rsidRDefault="00273AA9" w:rsidP="00273A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Drug: Placebo</w:t>
      </w:r>
    </w:p>
    <w:p w:rsidR="00273AA9" w:rsidRPr="00EC23E2" w:rsidRDefault="00273AA9" w:rsidP="00273AA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Placebo once daily for 1 week followed by placebo twice daily for 5 weeks.</w:t>
      </w:r>
    </w:p>
    <w:p w:rsidR="00273AA9" w:rsidRPr="00EC23E2" w:rsidRDefault="00273AA9" w:rsidP="00273AA9">
      <w:pPr>
        <w:spacing w:before="100" w:beforeAutospacing="1" w:after="100" w:afterAutospacing="1" w:line="240" w:lineRule="auto"/>
        <w:outlineLvl w:val="2"/>
        <w:rPr>
          <w:rFonts w:ascii="Times New Roman" w:eastAsia="Times New Roman" w:hAnsi="Times New Roman" w:cs="Times New Roman"/>
          <w:b/>
          <w:bCs/>
          <w:sz w:val="27"/>
          <w:szCs w:val="27"/>
        </w:rPr>
      </w:pPr>
      <w:r w:rsidRPr="00EC23E2">
        <w:rPr>
          <w:rFonts w:ascii="Times New Roman" w:eastAsia="Times New Roman" w:hAnsi="Times New Roman" w:cs="Times New Roman"/>
          <w:b/>
          <w:bCs/>
          <w:sz w:val="27"/>
          <w:szCs w:val="27"/>
        </w:rPr>
        <w:t>Arms, Groups and Cohorts in this Clinical Trial</w:t>
      </w:r>
    </w:p>
    <w:p w:rsidR="00273AA9" w:rsidRPr="00EC23E2" w:rsidRDefault="00273AA9" w:rsidP="00273A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Experimental: Varenicline</w:t>
      </w:r>
    </w:p>
    <w:p w:rsidR="00273AA9" w:rsidRPr="00EC23E2" w:rsidRDefault="00273AA9" w:rsidP="00273A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Placebo Comparator: Placebo</w:t>
      </w:r>
    </w:p>
    <w:p w:rsidR="00273AA9" w:rsidRPr="00EC23E2" w:rsidRDefault="00273AA9" w:rsidP="00273AA9">
      <w:pPr>
        <w:spacing w:before="100" w:beforeAutospacing="1" w:after="100" w:afterAutospacing="1" w:line="240" w:lineRule="auto"/>
        <w:outlineLvl w:val="2"/>
        <w:rPr>
          <w:rFonts w:ascii="Times New Roman" w:eastAsia="Times New Roman" w:hAnsi="Times New Roman" w:cs="Times New Roman"/>
          <w:b/>
          <w:bCs/>
          <w:sz w:val="27"/>
          <w:szCs w:val="27"/>
        </w:rPr>
      </w:pPr>
      <w:r w:rsidRPr="00EC23E2">
        <w:rPr>
          <w:rFonts w:ascii="Times New Roman" w:eastAsia="Times New Roman" w:hAnsi="Times New Roman" w:cs="Times New Roman"/>
          <w:b/>
          <w:bCs/>
          <w:sz w:val="27"/>
          <w:szCs w:val="27"/>
        </w:rPr>
        <w:t>Outcome Measures for this Clinical Trial</w:t>
      </w:r>
    </w:p>
    <w:p w:rsidR="00273AA9" w:rsidRPr="00EC23E2" w:rsidRDefault="00273AA9" w:rsidP="00273AA9">
      <w:pPr>
        <w:spacing w:before="100" w:beforeAutospacing="1" w:after="100" w:afterAutospacing="1" w:line="240" w:lineRule="auto"/>
        <w:outlineLvl w:val="3"/>
        <w:rPr>
          <w:rFonts w:ascii="Times New Roman" w:eastAsia="Times New Roman" w:hAnsi="Times New Roman" w:cs="Times New Roman"/>
          <w:b/>
          <w:bCs/>
          <w:sz w:val="24"/>
          <w:szCs w:val="24"/>
        </w:rPr>
      </w:pPr>
      <w:r w:rsidRPr="00EC23E2">
        <w:rPr>
          <w:rFonts w:ascii="Times New Roman" w:eastAsia="Times New Roman" w:hAnsi="Times New Roman" w:cs="Times New Roman"/>
          <w:b/>
          <w:bCs/>
          <w:sz w:val="24"/>
          <w:szCs w:val="24"/>
        </w:rPr>
        <w:t>Primary Measures</w:t>
      </w:r>
    </w:p>
    <w:p w:rsidR="00273AA9" w:rsidRPr="00EC23E2" w:rsidRDefault="00273AA9" w:rsidP="00273A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Alzheimer's Disease Assessment Scale-Cognitive Subscale 75 (ADAS-Cog 75) at week 6</w:t>
      </w:r>
    </w:p>
    <w:p w:rsidR="00273AA9" w:rsidRPr="00EC23E2" w:rsidRDefault="00273AA9" w:rsidP="00273AA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Time Frame: 6 weeks</w:t>
      </w:r>
      <w:r w:rsidRPr="00EC23E2">
        <w:rPr>
          <w:rFonts w:ascii="Times New Roman" w:eastAsia="Times New Roman" w:hAnsi="Times New Roman" w:cs="Times New Roman"/>
          <w:sz w:val="24"/>
          <w:szCs w:val="24"/>
        </w:rPr>
        <w:br/>
        <w:t>Safety Issue?: No</w:t>
      </w:r>
    </w:p>
    <w:p w:rsidR="00273AA9" w:rsidRPr="00EC23E2" w:rsidRDefault="00273AA9" w:rsidP="00273AA9">
      <w:pPr>
        <w:spacing w:before="100" w:beforeAutospacing="1" w:after="100" w:afterAutospacing="1" w:line="240" w:lineRule="auto"/>
        <w:outlineLvl w:val="3"/>
        <w:rPr>
          <w:rFonts w:ascii="Times New Roman" w:eastAsia="Times New Roman" w:hAnsi="Times New Roman" w:cs="Times New Roman"/>
          <w:b/>
          <w:bCs/>
          <w:sz w:val="24"/>
          <w:szCs w:val="24"/>
        </w:rPr>
      </w:pPr>
      <w:r w:rsidRPr="00EC23E2">
        <w:rPr>
          <w:rFonts w:ascii="Times New Roman" w:eastAsia="Times New Roman" w:hAnsi="Times New Roman" w:cs="Times New Roman"/>
          <w:b/>
          <w:bCs/>
          <w:sz w:val="24"/>
          <w:szCs w:val="24"/>
        </w:rPr>
        <w:t>Secondary Measures</w:t>
      </w:r>
    </w:p>
    <w:p w:rsidR="00273AA9" w:rsidRPr="00EC23E2" w:rsidRDefault="00273AA9" w:rsidP="00273AA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Alzheimer's Disease Assessment Scale-Cognitive Subscale 75 (ADAS-Cog 75) at week 3</w:t>
      </w:r>
    </w:p>
    <w:p w:rsidR="00273AA9" w:rsidRPr="00EC23E2" w:rsidRDefault="00273AA9" w:rsidP="00273AA9">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Time Frame: 3 weeks</w:t>
      </w:r>
      <w:r w:rsidRPr="00EC23E2">
        <w:rPr>
          <w:rFonts w:ascii="Times New Roman" w:eastAsia="Times New Roman" w:hAnsi="Times New Roman" w:cs="Times New Roman"/>
          <w:sz w:val="24"/>
          <w:szCs w:val="24"/>
        </w:rPr>
        <w:br/>
        <w:t>Safety Issue?: No</w:t>
      </w:r>
    </w:p>
    <w:p w:rsidR="00273AA9" w:rsidRPr="00EC23E2" w:rsidRDefault="00273AA9" w:rsidP="00273AA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Alzheimer's Disease Assessment Scale-Cognitive Subscale 70 (ADAS-Cog 70)</w:t>
      </w:r>
    </w:p>
    <w:p w:rsidR="00273AA9" w:rsidRPr="00EC23E2" w:rsidRDefault="00273AA9" w:rsidP="00273AA9">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Time Frame: 3 and 6 weeks</w:t>
      </w:r>
      <w:r w:rsidRPr="00EC23E2">
        <w:rPr>
          <w:rFonts w:ascii="Times New Roman" w:eastAsia="Times New Roman" w:hAnsi="Times New Roman" w:cs="Times New Roman"/>
          <w:sz w:val="24"/>
          <w:szCs w:val="24"/>
        </w:rPr>
        <w:br/>
        <w:t>Safety Issue?: No</w:t>
      </w:r>
    </w:p>
    <w:p w:rsidR="00273AA9" w:rsidRPr="00EC23E2" w:rsidRDefault="00273AA9" w:rsidP="00273AA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Clinical Global Impression - Improvement</w:t>
      </w:r>
    </w:p>
    <w:p w:rsidR="00273AA9" w:rsidRPr="00EC23E2" w:rsidRDefault="00273AA9" w:rsidP="00273AA9">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Time Frame: 6 Weeks</w:t>
      </w:r>
      <w:r w:rsidRPr="00EC23E2">
        <w:rPr>
          <w:rFonts w:ascii="Times New Roman" w:eastAsia="Times New Roman" w:hAnsi="Times New Roman" w:cs="Times New Roman"/>
          <w:sz w:val="24"/>
          <w:szCs w:val="24"/>
        </w:rPr>
        <w:br/>
        <w:t>Safety Issue?: No</w:t>
      </w:r>
    </w:p>
    <w:p w:rsidR="00273AA9" w:rsidRPr="00EC23E2" w:rsidRDefault="00273AA9" w:rsidP="00273AA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Neuropsychiatric Inventory</w:t>
      </w:r>
    </w:p>
    <w:p w:rsidR="00273AA9" w:rsidRPr="00EC23E2" w:rsidRDefault="00273AA9" w:rsidP="00273AA9">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Time Frame: 3 and 6 weeks</w:t>
      </w:r>
      <w:r w:rsidRPr="00EC23E2">
        <w:rPr>
          <w:rFonts w:ascii="Times New Roman" w:eastAsia="Times New Roman" w:hAnsi="Times New Roman" w:cs="Times New Roman"/>
          <w:sz w:val="24"/>
          <w:szCs w:val="24"/>
        </w:rPr>
        <w:br/>
        <w:t>Safety Issue?: Yes</w:t>
      </w:r>
    </w:p>
    <w:p w:rsidR="00273AA9" w:rsidRPr="00EC23E2" w:rsidRDefault="00273AA9" w:rsidP="00273AA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Computerized Test Battery for Cognition</w:t>
      </w:r>
    </w:p>
    <w:p w:rsidR="00273AA9" w:rsidRPr="00EC23E2" w:rsidRDefault="00273AA9" w:rsidP="00273AA9">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Time Frame: 1, 3 and 6 weeks</w:t>
      </w:r>
      <w:r w:rsidRPr="00EC23E2">
        <w:rPr>
          <w:rFonts w:ascii="Times New Roman" w:eastAsia="Times New Roman" w:hAnsi="Times New Roman" w:cs="Times New Roman"/>
          <w:sz w:val="24"/>
          <w:szCs w:val="24"/>
        </w:rPr>
        <w:br/>
        <w:t>Safety Issue?: No</w:t>
      </w:r>
    </w:p>
    <w:p w:rsidR="00273AA9" w:rsidRPr="00EC23E2" w:rsidRDefault="00273AA9" w:rsidP="00273AA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Adverse events, vital signs (blood pressure, pulse rate, respiration), body weight, electrocardiogram, physical exam, laboratory tests</w:t>
      </w:r>
    </w:p>
    <w:p w:rsidR="00273AA9" w:rsidRPr="00EC23E2" w:rsidRDefault="00273AA9" w:rsidP="00273AA9">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Time Frame: 1, 3 and 6 weeks</w:t>
      </w:r>
      <w:r w:rsidRPr="00EC23E2">
        <w:rPr>
          <w:rFonts w:ascii="Times New Roman" w:eastAsia="Times New Roman" w:hAnsi="Times New Roman" w:cs="Times New Roman"/>
          <w:sz w:val="24"/>
          <w:szCs w:val="24"/>
        </w:rPr>
        <w:br/>
        <w:t>Safety Issue?: Yes</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Inclusion Criteria:</w:t>
      </w:r>
    </w:p>
    <w:p w:rsidR="00273AA9" w:rsidRPr="00EC23E2" w:rsidRDefault="00273AA9" w:rsidP="00273AA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Males or females, age 55-85</w:t>
      </w:r>
    </w:p>
    <w:p w:rsidR="00273AA9" w:rsidRPr="00EC23E2" w:rsidRDefault="00273AA9" w:rsidP="00273AA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Diagnosis of probable Alzheimer's disease, consistent with criteria from both: 1)</w:t>
      </w:r>
    </w:p>
    <w:p w:rsidR="00273AA9" w:rsidRPr="00EC23E2" w:rsidRDefault="00273AA9" w:rsidP="00273AA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National Institute of Neurological and Communicable Disease and Stroke and Alzheimer's Disease and Related Disorders Association (NINCDS-ADRDA) and 2)</w:t>
      </w:r>
    </w:p>
    <w:p w:rsidR="00273AA9" w:rsidRPr="00EC23E2" w:rsidRDefault="00273AA9" w:rsidP="00273AA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Diagnostic and Statistical Manual of Mental Disorders (DSM IV)</w:t>
      </w:r>
    </w:p>
    <w:p w:rsidR="00273AA9" w:rsidRPr="00EC23E2" w:rsidRDefault="00273AA9" w:rsidP="00273AA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Mini-mental status exam score of 14-26 inclusive</w:t>
      </w:r>
    </w:p>
    <w:p w:rsidR="00273AA9" w:rsidRPr="00EC23E2" w:rsidRDefault="00273AA9" w:rsidP="00273AA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Rosen-Modified Hachinski Ischemia Score of &lt; or = 4</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Exclusion Criteria:</w:t>
      </w:r>
    </w:p>
    <w:p w:rsidR="00273AA9" w:rsidRPr="00EC23E2" w:rsidRDefault="00273AA9" w:rsidP="00273AA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Diagnosis or history of other dementia or neurodegenerative disorders</w:t>
      </w:r>
    </w:p>
    <w:p w:rsidR="00273AA9" w:rsidRPr="00EC23E2" w:rsidRDefault="00273AA9" w:rsidP="00273AA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Diagnosis or history of clinically significant cerebrovascular or cardiovascular disease</w:t>
      </w:r>
    </w:p>
    <w:p w:rsidR="00273AA9" w:rsidRPr="00EC23E2" w:rsidRDefault="00273AA9" w:rsidP="00273AA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Subjects with pulmonary disease or evidence of clinically significant pulmonary symptoms</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Gender Eligibility for this Clinical Trial: Both</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Minimum Age for this Clinical Trial: 55 Years</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Maximum Age for this Clinical Trial: 85 Years</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Are Healthy Volunteers Accepted for this Clinical Trial?: No</w:t>
      </w:r>
    </w:p>
    <w:p w:rsidR="00273AA9" w:rsidRPr="00EC23E2" w:rsidRDefault="00273AA9" w:rsidP="00273AA9">
      <w:pPr>
        <w:spacing w:before="100" w:beforeAutospacing="1" w:after="100" w:afterAutospacing="1" w:line="240" w:lineRule="auto"/>
        <w:outlineLvl w:val="2"/>
        <w:rPr>
          <w:rFonts w:ascii="Times New Roman" w:eastAsia="Times New Roman" w:hAnsi="Times New Roman" w:cs="Times New Roman"/>
          <w:b/>
          <w:bCs/>
          <w:sz w:val="27"/>
          <w:szCs w:val="27"/>
        </w:rPr>
      </w:pPr>
      <w:r w:rsidRPr="00EC23E2">
        <w:rPr>
          <w:rFonts w:ascii="Times New Roman" w:eastAsia="Times New Roman" w:hAnsi="Times New Roman" w:cs="Times New Roman"/>
          <w:b/>
          <w:bCs/>
          <w:sz w:val="27"/>
          <w:szCs w:val="27"/>
        </w:rPr>
        <w:t>Clinical Trial Sponsor Information</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 xml:space="preserve">Lead Sponsor: Pfizer </w:t>
      </w:r>
    </w:p>
    <w:p w:rsidR="00273AA9" w:rsidRPr="00EC23E2" w:rsidRDefault="00273AA9" w:rsidP="00273AA9">
      <w:pPr>
        <w:spacing w:before="100" w:beforeAutospacing="1" w:after="100" w:afterAutospacing="1" w:line="240" w:lineRule="auto"/>
        <w:outlineLvl w:val="3"/>
        <w:rPr>
          <w:rFonts w:ascii="Times New Roman" w:eastAsia="Times New Roman" w:hAnsi="Times New Roman" w:cs="Times New Roman"/>
          <w:b/>
          <w:bCs/>
          <w:sz w:val="24"/>
          <w:szCs w:val="24"/>
        </w:rPr>
      </w:pPr>
      <w:r w:rsidRPr="00EC23E2">
        <w:rPr>
          <w:rFonts w:ascii="Times New Roman" w:eastAsia="Times New Roman" w:hAnsi="Times New Roman" w:cs="Times New Roman"/>
          <w:b/>
          <w:bCs/>
          <w:sz w:val="24"/>
          <w:szCs w:val="24"/>
        </w:rPr>
        <w:t>Overall Clinical Trial Officials and Contacts</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Pfizer CT.gov Call Center Study Director Pfizer  </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Overall Contact: Pfizer CT.gov Call Center 1-800-718-1021 </w:t>
      </w:r>
    </w:p>
    <w:p w:rsidR="00273AA9" w:rsidRPr="00EC23E2" w:rsidRDefault="00273AA9" w:rsidP="00273AA9">
      <w:pPr>
        <w:spacing w:before="100" w:beforeAutospacing="1" w:after="100" w:afterAutospacing="1" w:line="240" w:lineRule="auto"/>
        <w:outlineLvl w:val="2"/>
        <w:rPr>
          <w:rFonts w:ascii="Times New Roman" w:eastAsia="Times New Roman" w:hAnsi="Times New Roman" w:cs="Times New Roman"/>
          <w:b/>
          <w:bCs/>
          <w:sz w:val="27"/>
          <w:szCs w:val="27"/>
        </w:rPr>
      </w:pPr>
      <w:r w:rsidRPr="00EC23E2">
        <w:rPr>
          <w:rFonts w:ascii="Times New Roman" w:eastAsia="Times New Roman" w:hAnsi="Times New Roman" w:cs="Times New Roman"/>
          <w:b/>
          <w:bCs/>
          <w:sz w:val="27"/>
          <w:szCs w:val="27"/>
        </w:rPr>
        <w:t>Additional Information</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Information obtained from ClinicalTrials.gov on November 05, 2009</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Link to the current ClinicalTrials.gov record. http://clinicaltrials.gov/show/NCT00744978</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Study ID Number: A3051101</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ClinicalTrials.gov Identifier: NCT00744978</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Health Authority: Korea: Food and Drug Administration</w:t>
      </w:r>
    </w:p>
    <w:p w:rsidR="00273AA9" w:rsidRPr="00EC23E2" w:rsidRDefault="001B75B2" w:rsidP="00273AA9">
      <w:pPr>
        <w:spacing w:before="100" w:beforeAutospacing="1" w:after="100" w:afterAutospacing="1" w:line="240" w:lineRule="auto"/>
        <w:rPr>
          <w:rFonts w:ascii="Times New Roman" w:eastAsia="Times New Roman" w:hAnsi="Times New Roman" w:cs="Times New Roman"/>
          <w:sz w:val="24"/>
          <w:szCs w:val="24"/>
        </w:rPr>
      </w:pPr>
      <w:hyperlink r:id="rId6" w:history="1">
        <w:r w:rsidR="00273AA9" w:rsidRPr="00EC23E2">
          <w:rPr>
            <w:rFonts w:ascii="Times New Roman" w:eastAsia="Times New Roman" w:hAnsi="Times New Roman" w:cs="Times New Roman"/>
            <w:color w:val="0000FF"/>
            <w:sz w:val="24"/>
            <w:szCs w:val="24"/>
            <w:u w:val="single"/>
          </w:rPr>
          <w:t>To obtain contact information for a study center near you, click here.</w:t>
        </w:r>
      </w:hyperlink>
      <w:r w:rsidR="00273AA9" w:rsidRPr="00EC23E2">
        <w:rPr>
          <w:rFonts w:ascii="Times New Roman" w:eastAsia="Times New Roman" w:hAnsi="Times New Roman" w:cs="Times New Roman"/>
          <w:sz w:val="24"/>
          <w:szCs w:val="24"/>
        </w:rPr>
        <w:t xml:space="preserve"> </w:t>
      </w:r>
    </w:p>
    <w:p w:rsidR="00273AA9" w:rsidRPr="00EC23E2" w:rsidRDefault="00273AA9" w:rsidP="00273AA9">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ctreview"/>
      <w:bookmarkEnd w:id="0"/>
      <w:r w:rsidRPr="00EC23E2">
        <w:rPr>
          <w:rFonts w:ascii="Times New Roman" w:eastAsia="Times New Roman" w:hAnsi="Times New Roman" w:cs="Times New Roman"/>
          <w:b/>
          <w:bCs/>
          <w:sz w:val="27"/>
          <w:szCs w:val="27"/>
        </w:rPr>
        <w:t>Clinical Trials Authorship and Review</w:t>
      </w:r>
    </w:p>
    <w:p w:rsidR="00273AA9" w:rsidRPr="00EC23E2" w:rsidRDefault="00273AA9" w:rsidP="00273AA9">
      <w:pPr>
        <w:spacing w:before="100" w:beforeAutospacing="1" w:after="100" w:afterAutospacing="1" w:line="240" w:lineRule="auto"/>
        <w:rPr>
          <w:rFonts w:ascii="Times New Roman" w:eastAsia="Times New Roman" w:hAnsi="Times New Roman" w:cs="Times New Roman"/>
          <w:sz w:val="24"/>
          <w:szCs w:val="24"/>
        </w:rPr>
      </w:pPr>
      <w:r w:rsidRPr="00EC23E2">
        <w:rPr>
          <w:rFonts w:ascii="Times New Roman" w:eastAsia="Times New Roman" w:hAnsi="Times New Roman" w:cs="Times New Roman"/>
          <w:sz w:val="24"/>
          <w:szCs w:val="24"/>
        </w:rPr>
        <w:t>Clinical Trials content is provided directly by the U.S. National Institutes of Health via ClinicalTrials.gov and is not reviewed separately by ClinicalTrialsFeeds.org. Every page of specific clinical trials information contains a unique identifier which can be used to find further details directly from the National Institutes of Health.</w:t>
      </w:r>
    </w:p>
    <w:p w:rsidR="00273AA9" w:rsidRDefault="00273AA9" w:rsidP="00505160">
      <w:pPr>
        <w:spacing w:before="100" w:beforeAutospacing="1" w:after="100" w:afterAutospacing="1" w:line="240" w:lineRule="auto"/>
        <w:outlineLvl w:val="1"/>
      </w:pPr>
    </w:p>
    <w:p w:rsidR="00273AA9" w:rsidRPr="00FB2B2C" w:rsidRDefault="00273AA9" w:rsidP="00505160">
      <w:pPr>
        <w:spacing w:before="100" w:beforeAutospacing="1" w:after="100" w:afterAutospacing="1" w:line="240" w:lineRule="auto"/>
        <w:outlineLvl w:val="1"/>
        <w:rPr>
          <w:rFonts w:ascii="Times New Roman" w:eastAsia="Times New Roman" w:hAnsi="Times New Roman"/>
          <w:bCs/>
          <w:sz w:val="28"/>
          <w:szCs w:val="28"/>
        </w:rPr>
      </w:pPr>
    </w:p>
    <w:p w:rsidR="00FB2B2C" w:rsidRDefault="00FB2B2C" w:rsidP="00FB2B2C">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General Literature to Support Trial</w:t>
      </w:r>
    </w:p>
    <w:p w:rsidR="00FB2B2C" w:rsidRPr="00FB2B2C" w:rsidRDefault="00FB2B2C" w:rsidP="00FB2B2C">
      <w:pPr>
        <w:spacing w:before="100" w:beforeAutospacing="1" w:after="100" w:afterAutospacing="1" w:line="240" w:lineRule="auto"/>
        <w:outlineLvl w:val="1"/>
        <w:rPr>
          <w:rFonts w:ascii="Times New Roman" w:eastAsia="Times New Roman" w:hAnsi="Times New Roman" w:cs="Times New Roman"/>
          <w:b/>
          <w:bCs/>
          <w:sz w:val="36"/>
          <w:szCs w:val="36"/>
        </w:rPr>
      </w:pPr>
      <w:r w:rsidRPr="00FB2B2C">
        <w:rPr>
          <w:rFonts w:ascii="Times New Roman" w:eastAsia="Times New Roman" w:hAnsi="Times New Roman" w:cs="Times New Roman"/>
          <w:b/>
          <w:bCs/>
          <w:sz w:val="36"/>
          <w:szCs w:val="36"/>
        </w:rPr>
        <w:t xml:space="preserve">Varenicline Is a Partial Agonist at </w:t>
      </w:r>
      <w:r>
        <w:rPr>
          <w:rFonts w:ascii="Times New Roman" w:eastAsia="Times New Roman" w:hAnsi="Times New Roman" w:cs="Times New Roman"/>
          <w:b/>
          <w:bCs/>
          <w:noProof/>
          <w:sz w:val="36"/>
          <w:szCs w:val="36"/>
        </w:rPr>
        <w:drawing>
          <wp:inline distT="0" distB="0" distL="0" distR="0">
            <wp:extent cx="104775" cy="85725"/>
            <wp:effectExtent l="19050" t="0" r="9525" b="0"/>
            <wp:docPr id="1" name="Picture 1"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ha}"/>
                    <pic:cNvPicPr>
                      <a:picLocks noChangeAspect="1" noChangeArrowheads="1"/>
                    </pic:cNvPicPr>
                  </pic:nvPicPr>
                  <pic:blipFill>
                    <a:blip r:embed="rId7" cstate="print"/>
                    <a:srcRect/>
                    <a:stretch>
                      <a:fillRect/>
                    </a:stretch>
                  </pic:blipFill>
                  <pic:spPr bwMode="auto">
                    <a:xfrm>
                      <a:off x="0" y="0"/>
                      <a:ext cx="104775" cy="85725"/>
                    </a:xfrm>
                    <a:prstGeom prst="rect">
                      <a:avLst/>
                    </a:prstGeom>
                    <a:noFill/>
                    <a:ln w="9525">
                      <a:noFill/>
                      <a:miter lim="800000"/>
                      <a:headEnd/>
                      <a:tailEnd/>
                    </a:ln>
                  </pic:spPr>
                </pic:pic>
              </a:graphicData>
            </a:graphic>
          </wp:inline>
        </w:drawing>
      </w:r>
      <w:r w:rsidRPr="00FB2B2C">
        <w:rPr>
          <w:rFonts w:ascii="Times New Roman" w:eastAsia="Times New Roman" w:hAnsi="Times New Roman" w:cs="Times New Roman"/>
          <w:b/>
          <w:bCs/>
          <w:sz w:val="36"/>
          <w:szCs w:val="36"/>
        </w:rPr>
        <w:t>4</w:t>
      </w:r>
      <w:r>
        <w:rPr>
          <w:rFonts w:ascii="Times New Roman" w:eastAsia="Times New Roman" w:hAnsi="Times New Roman" w:cs="Times New Roman"/>
          <w:b/>
          <w:bCs/>
          <w:noProof/>
          <w:sz w:val="36"/>
          <w:szCs w:val="36"/>
        </w:rPr>
        <w:drawing>
          <wp:inline distT="0" distB="0" distL="0" distR="0">
            <wp:extent cx="95250" cy="180975"/>
            <wp:effectExtent l="19050" t="0" r="0" b="0"/>
            <wp:docPr id="2" name="Picture 2" descr="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a"/>
                    <pic:cNvPicPr>
                      <a:picLocks noChangeAspect="1" noChangeArrowheads="1"/>
                    </pic:cNvPicPr>
                  </pic:nvPicPr>
                  <pic:blipFill>
                    <a:blip r:embed="rId8" cstate="print"/>
                    <a:srcRect/>
                    <a:stretch>
                      <a:fillRect/>
                    </a:stretch>
                  </pic:blipFill>
                  <pic:spPr bwMode="auto">
                    <a:xfrm>
                      <a:off x="0" y="0"/>
                      <a:ext cx="95250" cy="180975"/>
                    </a:xfrm>
                    <a:prstGeom prst="rect">
                      <a:avLst/>
                    </a:prstGeom>
                    <a:noFill/>
                    <a:ln w="9525">
                      <a:noFill/>
                      <a:miter lim="800000"/>
                      <a:headEnd/>
                      <a:tailEnd/>
                    </a:ln>
                  </pic:spPr>
                </pic:pic>
              </a:graphicData>
            </a:graphic>
          </wp:inline>
        </w:drawing>
      </w:r>
      <w:r w:rsidRPr="00FB2B2C">
        <w:rPr>
          <w:rFonts w:ascii="Times New Roman" w:eastAsia="Times New Roman" w:hAnsi="Times New Roman" w:cs="Times New Roman"/>
          <w:b/>
          <w:bCs/>
          <w:sz w:val="36"/>
          <w:szCs w:val="36"/>
        </w:rPr>
        <w:t xml:space="preserve">2 and a Full Agonist at </w:t>
      </w:r>
      <w:r>
        <w:rPr>
          <w:rFonts w:ascii="Times New Roman" w:eastAsia="Times New Roman" w:hAnsi="Times New Roman" w:cs="Times New Roman"/>
          <w:b/>
          <w:bCs/>
          <w:noProof/>
          <w:sz w:val="36"/>
          <w:szCs w:val="36"/>
        </w:rPr>
        <w:drawing>
          <wp:inline distT="0" distB="0" distL="0" distR="0">
            <wp:extent cx="104775" cy="85725"/>
            <wp:effectExtent l="19050" t="0" r="9525" b="0"/>
            <wp:docPr id="3" name="Picture 3"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pha}"/>
                    <pic:cNvPicPr>
                      <a:picLocks noChangeAspect="1" noChangeArrowheads="1"/>
                    </pic:cNvPicPr>
                  </pic:nvPicPr>
                  <pic:blipFill>
                    <a:blip r:embed="rId7" cstate="print"/>
                    <a:srcRect/>
                    <a:stretch>
                      <a:fillRect/>
                    </a:stretch>
                  </pic:blipFill>
                  <pic:spPr bwMode="auto">
                    <a:xfrm>
                      <a:off x="0" y="0"/>
                      <a:ext cx="104775" cy="85725"/>
                    </a:xfrm>
                    <a:prstGeom prst="rect">
                      <a:avLst/>
                    </a:prstGeom>
                    <a:noFill/>
                    <a:ln w="9525">
                      <a:noFill/>
                      <a:miter lim="800000"/>
                      <a:headEnd/>
                      <a:tailEnd/>
                    </a:ln>
                  </pic:spPr>
                </pic:pic>
              </a:graphicData>
            </a:graphic>
          </wp:inline>
        </w:drawing>
      </w:r>
      <w:r w:rsidRPr="00FB2B2C">
        <w:rPr>
          <w:rFonts w:ascii="Times New Roman" w:eastAsia="Times New Roman" w:hAnsi="Times New Roman" w:cs="Times New Roman"/>
          <w:b/>
          <w:bCs/>
          <w:sz w:val="36"/>
          <w:szCs w:val="36"/>
        </w:rPr>
        <w:t xml:space="preserve">7 Neuronal Nicotinic Receptors </w:t>
      </w:r>
    </w:p>
    <w:p w:rsidR="00FB2B2C" w:rsidRPr="00FB2B2C" w:rsidRDefault="00FB2B2C" w:rsidP="00FB2B2C">
      <w:pPr>
        <w:spacing w:after="0" w:line="240" w:lineRule="auto"/>
        <w:rPr>
          <w:rFonts w:ascii="Times New Roman" w:eastAsia="Times New Roman" w:hAnsi="Times New Roman" w:cs="Times New Roman"/>
          <w:sz w:val="24"/>
          <w:szCs w:val="24"/>
        </w:rPr>
      </w:pPr>
      <w:r w:rsidRPr="00FB2B2C">
        <w:rPr>
          <w:rFonts w:ascii="Times New Roman" w:eastAsia="Times New Roman" w:hAnsi="Times New Roman" w:cs="Times New Roman"/>
          <w:b/>
          <w:bCs/>
          <w:sz w:val="24"/>
          <w:szCs w:val="24"/>
        </w:rPr>
        <w:t xml:space="preserve">Karla B. Mihalak, F. Ivy Carroll, and Charles W. Luetje </w:t>
      </w:r>
    </w:p>
    <w:p w:rsidR="00FB2B2C" w:rsidRPr="00FB2B2C" w:rsidRDefault="00FB2B2C" w:rsidP="00FB2B2C">
      <w:pPr>
        <w:spacing w:before="100" w:beforeAutospacing="1" w:after="100" w:afterAutospacing="1" w:line="240" w:lineRule="auto"/>
        <w:rPr>
          <w:rFonts w:ascii="Times New Roman" w:eastAsia="Times New Roman" w:hAnsi="Times New Roman" w:cs="Times New Roman"/>
          <w:sz w:val="24"/>
          <w:szCs w:val="24"/>
        </w:rPr>
      </w:pPr>
      <w:r w:rsidRPr="00FB2B2C">
        <w:rPr>
          <w:rFonts w:ascii="Times New Roman" w:eastAsia="Times New Roman" w:hAnsi="Times New Roman" w:cs="Times New Roman"/>
          <w:sz w:val="24"/>
          <w:szCs w:val="24"/>
        </w:rPr>
        <w:t xml:space="preserve">Department of Molecular and Cellular Pharmacology, University of Miami Miller School of Medicine, Miami, Florida (K.B.M., C.W.L.); and Organic and Medicinal Chemistry, Research Triangle Institute, Research Triangle Park, North Carolina (F.I.C.) </w:t>
      </w:r>
    </w:p>
    <w:p w:rsidR="00FB2B2C" w:rsidRDefault="00FB2B2C" w:rsidP="00505160">
      <w:pPr>
        <w:spacing w:before="100" w:beforeAutospacing="1" w:after="100" w:afterAutospacing="1" w:line="240" w:lineRule="auto"/>
        <w:outlineLvl w:val="1"/>
        <w:rPr>
          <w:rFonts w:ascii="Times New Roman" w:eastAsia="Times New Roman" w:hAnsi="Times New Roman"/>
          <w:b/>
          <w:bCs/>
          <w:sz w:val="36"/>
          <w:szCs w:val="36"/>
        </w:rPr>
      </w:pPr>
    </w:p>
    <w:p w:rsidR="00505160" w:rsidRDefault="00505160" w:rsidP="00505160">
      <w:pPr>
        <w:spacing w:before="100" w:beforeAutospacing="1" w:after="100" w:afterAutospacing="1" w:line="240" w:lineRule="auto"/>
        <w:outlineLvl w:val="1"/>
        <w:rPr>
          <w:rFonts w:ascii="Times New Roman" w:eastAsia="Times New Roman" w:hAnsi="Times New Roman"/>
          <w:b/>
          <w:bCs/>
          <w:sz w:val="36"/>
          <w:szCs w:val="36"/>
        </w:rPr>
      </w:pPr>
    </w:p>
    <w:p w:rsidR="00505160" w:rsidRDefault="00505160" w:rsidP="00505160">
      <w:pPr>
        <w:spacing w:before="100" w:beforeAutospacing="1" w:after="100" w:afterAutospacing="1" w:line="240" w:lineRule="auto"/>
        <w:outlineLvl w:val="1"/>
        <w:rPr>
          <w:rFonts w:ascii="Times New Roman" w:eastAsia="Times New Roman" w:hAnsi="Times New Roman"/>
          <w:b/>
          <w:bCs/>
          <w:sz w:val="36"/>
          <w:szCs w:val="36"/>
        </w:rPr>
      </w:pPr>
    </w:p>
    <w:p w:rsidR="00505160" w:rsidRDefault="00505160" w:rsidP="00505160">
      <w:pPr>
        <w:spacing w:before="100" w:beforeAutospacing="1" w:after="100" w:afterAutospacing="1" w:line="240" w:lineRule="auto"/>
        <w:outlineLvl w:val="1"/>
        <w:rPr>
          <w:rFonts w:ascii="Times New Roman" w:eastAsia="Times New Roman" w:hAnsi="Times New Roman"/>
          <w:b/>
          <w:bCs/>
          <w:sz w:val="36"/>
          <w:szCs w:val="36"/>
        </w:rPr>
      </w:pPr>
    </w:p>
    <w:p w:rsidR="00505160" w:rsidRPr="00180260" w:rsidRDefault="00505160" w:rsidP="00505160">
      <w:pPr>
        <w:spacing w:before="100" w:beforeAutospacing="1" w:after="100" w:afterAutospacing="1" w:line="240" w:lineRule="auto"/>
        <w:outlineLvl w:val="1"/>
        <w:rPr>
          <w:rFonts w:ascii="Times New Roman" w:eastAsia="Times New Roman" w:hAnsi="Times New Roman"/>
          <w:b/>
          <w:bCs/>
          <w:sz w:val="36"/>
          <w:szCs w:val="36"/>
        </w:rPr>
      </w:pPr>
      <w:r>
        <w:rPr>
          <w:rFonts w:ascii="Times New Roman" w:eastAsia="Times New Roman" w:hAnsi="Times New Roman"/>
          <w:b/>
          <w:bCs/>
          <w:sz w:val="36"/>
          <w:szCs w:val="36"/>
        </w:rPr>
        <w:t>This Fake Patient’s Values are in the Far Right Column</w:t>
      </w:r>
    </w:p>
    <w:p w:rsidR="00505160" w:rsidRPr="00180260" w:rsidRDefault="00505160" w:rsidP="00505160">
      <w:pPr>
        <w:spacing w:before="100" w:beforeAutospacing="1" w:after="100" w:afterAutospacing="1" w:line="240" w:lineRule="auto"/>
        <w:outlineLvl w:val="2"/>
        <w:rPr>
          <w:rFonts w:ascii="Times New Roman" w:eastAsia="Times New Roman" w:hAnsi="Times New Roman"/>
          <w:b/>
          <w:bCs/>
          <w:sz w:val="27"/>
          <w:szCs w:val="27"/>
        </w:rPr>
      </w:pPr>
      <w:bookmarkStart w:id="1" w:name="Electrolytes_and_Metabolytess"/>
      <w:r w:rsidRPr="00180260">
        <w:rPr>
          <w:rFonts w:ascii="Times New Roman" w:eastAsia="Times New Roman" w:hAnsi="Times New Roman"/>
          <w:b/>
          <w:bCs/>
          <w:sz w:val="27"/>
          <w:szCs w:val="27"/>
        </w:rPr>
        <w:t>Electrolytes and Metabolytess</w:t>
      </w:r>
      <w:bookmarkEnd w:id="1"/>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65"/>
        <w:gridCol w:w="1844"/>
        <w:gridCol w:w="1212"/>
      </w:tblGrid>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jc w:val="center"/>
              <w:rPr>
                <w:rFonts w:ascii="Times New Roman" w:eastAsia="Times New Roman" w:hAnsi="Times New Roman"/>
                <w:b/>
                <w:bCs/>
                <w:sz w:val="24"/>
                <w:szCs w:val="24"/>
              </w:rPr>
            </w:pPr>
            <w:r w:rsidRPr="00180260">
              <w:rPr>
                <w:rFonts w:ascii="Times New Roman" w:eastAsia="Times New Roman" w:hAnsi="Times New Roman"/>
                <w:b/>
                <w:bCs/>
                <w:sz w:val="24"/>
                <w:szCs w:val="24"/>
              </w:rPr>
              <w:t>Test</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jc w:val="center"/>
              <w:rPr>
                <w:rFonts w:ascii="Times New Roman" w:eastAsia="Times New Roman" w:hAnsi="Times New Roman"/>
                <w:b/>
                <w:bCs/>
                <w:sz w:val="24"/>
                <w:szCs w:val="24"/>
              </w:rPr>
            </w:pPr>
            <w:r w:rsidRPr="00180260">
              <w:rPr>
                <w:rFonts w:ascii="Times New Roman" w:eastAsia="Times New Roman" w:hAnsi="Times New Roman"/>
                <w:b/>
                <w:bCs/>
                <w:sz w:val="24"/>
                <w:szCs w:val="24"/>
              </w:rPr>
              <w:t>Range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jc w:val="center"/>
              <w:rPr>
                <w:rFonts w:ascii="Times New Roman" w:eastAsia="Times New Roman" w:hAnsi="Times New Roman"/>
                <w:b/>
                <w:bCs/>
                <w:sz w:val="24"/>
                <w:szCs w:val="24"/>
              </w:rPr>
            </w:pPr>
            <w:r w:rsidRPr="00180260">
              <w:rPr>
                <w:rFonts w:ascii="Times New Roman" w:eastAsia="Times New Roman" w:hAnsi="Times New Roman"/>
                <w:b/>
                <w:bCs/>
                <w:sz w:val="24"/>
                <w:szCs w:val="24"/>
              </w:rPr>
              <w:t>Comments</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9" w:tooltip="Sodium" w:history="1">
              <w:r w:rsidR="00505160" w:rsidRPr="00180260">
                <w:rPr>
                  <w:rFonts w:ascii="Times New Roman" w:eastAsia="Times New Roman" w:hAnsi="Times New Roman"/>
                  <w:color w:val="0000FF"/>
                  <w:sz w:val="24"/>
                  <w:szCs w:val="24"/>
                  <w:u w:val="single"/>
                </w:rPr>
                <w:t>Sodium</w:t>
              </w:r>
            </w:hyperlink>
            <w:r w:rsidR="00505160" w:rsidRPr="00180260">
              <w:rPr>
                <w:rFonts w:ascii="Times New Roman" w:eastAsia="Times New Roman" w:hAnsi="Times New Roman"/>
                <w:sz w:val="24"/>
                <w:szCs w:val="24"/>
              </w:rPr>
              <w:t xml:space="preserve"> (Na)</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130 - 145 mmol/L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137</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10" w:tooltip="Potassium" w:history="1">
              <w:r w:rsidR="00505160" w:rsidRPr="00180260">
                <w:rPr>
                  <w:rFonts w:ascii="Times New Roman" w:eastAsia="Times New Roman" w:hAnsi="Times New Roman"/>
                  <w:color w:val="0000FF"/>
                  <w:sz w:val="24"/>
                  <w:szCs w:val="24"/>
                  <w:u w:val="single"/>
                </w:rPr>
                <w:t>Potassium</w:t>
              </w:r>
            </w:hyperlink>
            <w:r w:rsidR="00505160" w:rsidRPr="00180260">
              <w:rPr>
                <w:rFonts w:ascii="Times New Roman" w:eastAsia="Times New Roman" w:hAnsi="Times New Roman"/>
                <w:sz w:val="24"/>
                <w:szCs w:val="24"/>
              </w:rPr>
              <w:t xml:space="preserve"> (K)</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3.5 - 5.0 mmol/L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11" w:tooltip="Urea" w:history="1">
              <w:r w:rsidR="00505160" w:rsidRPr="00180260">
                <w:rPr>
                  <w:rFonts w:ascii="Times New Roman" w:eastAsia="Times New Roman" w:hAnsi="Times New Roman"/>
                  <w:color w:val="0000FF"/>
                  <w:sz w:val="24"/>
                  <w:szCs w:val="24"/>
                  <w:u w:val="single"/>
                </w:rPr>
                <w:t>Urea</w:t>
              </w:r>
            </w:hyperlink>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2.6 - 6.8 mmol/L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12" w:tooltip="Creatinine" w:history="1">
              <w:r w:rsidR="00505160" w:rsidRPr="00180260">
                <w:rPr>
                  <w:rFonts w:ascii="Times New Roman" w:eastAsia="Times New Roman" w:hAnsi="Times New Roman"/>
                  <w:color w:val="0000FF"/>
                  <w:sz w:val="24"/>
                  <w:szCs w:val="24"/>
                  <w:u w:val="single"/>
                </w:rPr>
                <w:t>Creatinine</w:t>
              </w:r>
            </w:hyperlink>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50 - 110 μmol/L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104</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13" w:tooltip="Glucose" w:history="1">
              <w:r w:rsidR="00505160" w:rsidRPr="00180260">
                <w:rPr>
                  <w:rFonts w:ascii="Times New Roman" w:eastAsia="Times New Roman" w:hAnsi="Times New Roman"/>
                  <w:color w:val="0000FF"/>
                  <w:sz w:val="24"/>
                  <w:szCs w:val="24"/>
                  <w:u w:val="single"/>
                </w:rPr>
                <w:t>Glucose</w:t>
              </w:r>
            </w:hyperlink>
            <w:r w:rsidR="00505160" w:rsidRPr="00180260">
              <w:rPr>
                <w:rFonts w:ascii="Times New Roman" w:eastAsia="Times New Roman" w:hAnsi="Times New Roman"/>
                <w:sz w:val="24"/>
                <w:szCs w:val="24"/>
              </w:rPr>
              <w:t xml:space="preserve"> (fasting)</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4.2 - 6.1 mmol/L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r>
    </w:tbl>
    <w:p w:rsidR="00505160" w:rsidRPr="00180260" w:rsidRDefault="00505160" w:rsidP="00505160">
      <w:pPr>
        <w:spacing w:before="100" w:beforeAutospacing="1" w:after="100" w:afterAutospacing="1" w:line="240" w:lineRule="auto"/>
        <w:outlineLvl w:val="2"/>
        <w:rPr>
          <w:rFonts w:ascii="Times New Roman" w:eastAsia="Times New Roman" w:hAnsi="Times New Roman"/>
          <w:b/>
          <w:bCs/>
          <w:sz w:val="27"/>
          <w:szCs w:val="27"/>
        </w:rPr>
      </w:pPr>
      <w:bookmarkStart w:id="2" w:name="Liver_function_tests"/>
      <w:r w:rsidRPr="00180260">
        <w:rPr>
          <w:rFonts w:ascii="Times New Roman" w:eastAsia="Times New Roman" w:hAnsi="Times New Roman"/>
          <w:b/>
          <w:bCs/>
          <w:sz w:val="27"/>
          <w:szCs w:val="27"/>
        </w:rPr>
        <w:t>Liver function tests</w:t>
      </w:r>
      <w:bookmarkEnd w:id="2"/>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78"/>
        <w:gridCol w:w="1426"/>
        <w:gridCol w:w="465"/>
      </w:tblGrid>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Total Protein</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60 - 80 g/L</w:t>
            </w:r>
          </w:p>
        </w:tc>
        <w:tc>
          <w:tcPr>
            <w:tcW w:w="80" w:type="dxa"/>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80</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14" w:tooltip="Albumin" w:history="1">
              <w:r w:rsidR="00505160" w:rsidRPr="00180260">
                <w:rPr>
                  <w:rFonts w:ascii="Times New Roman" w:eastAsia="Times New Roman" w:hAnsi="Times New Roman"/>
                  <w:color w:val="0000FF"/>
                  <w:sz w:val="24"/>
                  <w:szCs w:val="24"/>
                  <w:u w:val="single"/>
                </w:rPr>
                <w:t>Albumin</w:t>
              </w:r>
            </w:hyperlink>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30 - 50 g/L</w:t>
            </w:r>
          </w:p>
        </w:tc>
        <w:tc>
          <w:tcPr>
            <w:tcW w:w="80" w:type="dxa"/>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39</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 xml:space="preserve">Total </w:t>
            </w:r>
            <w:hyperlink r:id="rId15" w:tooltip="Bilirubin" w:history="1">
              <w:r w:rsidRPr="00180260">
                <w:rPr>
                  <w:rFonts w:ascii="Times New Roman" w:eastAsia="Times New Roman" w:hAnsi="Times New Roman"/>
                  <w:color w:val="0000FF"/>
                  <w:sz w:val="24"/>
                  <w:szCs w:val="24"/>
                  <w:u w:val="single"/>
                </w:rPr>
                <w:t>Bilirubin</w:t>
              </w:r>
            </w:hyperlink>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2 - 14 μmol/L</w:t>
            </w:r>
          </w:p>
        </w:tc>
        <w:tc>
          <w:tcPr>
            <w:tcW w:w="80" w:type="dxa"/>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13</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Direct Bilirubin</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0 - 4 μmol/L</w:t>
            </w:r>
          </w:p>
        </w:tc>
        <w:tc>
          <w:tcPr>
            <w:tcW w:w="80" w:type="dxa"/>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16" w:tooltip="Alanine_transaminase" w:history="1">
              <w:r w:rsidR="00505160" w:rsidRPr="00180260">
                <w:rPr>
                  <w:rFonts w:ascii="Times New Roman" w:eastAsia="Times New Roman" w:hAnsi="Times New Roman"/>
                  <w:color w:val="0000FF"/>
                  <w:sz w:val="24"/>
                  <w:szCs w:val="24"/>
                  <w:u w:val="single"/>
                </w:rPr>
                <w:t>Alanine transaminase</w:t>
              </w:r>
            </w:hyperlink>
            <w:r w:rsidR="00505160" w:rsidRPr="00180260">
              <w:rPr>
                <w:rFonts w:ascii="Times New Roman" w:eastAsia="Times New Roman" w:hAnsi="Times New Roman"/>
                <w:sz w:val="24"/>
                <w:szCs w:val="24"/>
              </w:rPr>
              <w:t xml:space="preserve"> (ALT)</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8 - 40 U/L</w:t>
            </w:r>
          </w:p>
        </w:tc>
        <w:tc>
          <w:tcPr>
            <w:tcW w:w="80" w:type="dxa"/>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51</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Alkaline phosphatase (ALP)</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40 - 130 U/L</w:t>
            </w:r>
          </w:p>
        </w:tc>
        <w:tc>
          <w:tcPr>
            <w:tcW w:w="80" w:type="dxa"/>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122</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Gamma glutamyl transferase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&lt; 50 U/L</w:t>
            </w:r>
          </w:p>
        </w:tc>
        <w:tc>
          <w:tcPr>
            <w:tcW w:w="80" w:type="dxa"/>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134</w:t>
            </w:r>
          </w:p>
        </w:tc>
      </w:tr>
    </w:tbl>
    <w:p w:rsidR="00505160" w:rsidRPr="00180260" w:rsidRDefault="00505160" w:rsidP="00505160">
      <w:pPr>
        <w:spacing w:before="100" w:beforeAutospacing="1" w:after="100" w:afterAutospacing="1" w:line="240" w:lineRule="auto"/>
        <w:outlineLvl w:val="2"/>
        <w:rPr>
          <w:rFonts w:ascii="Times New Roman" w:eastAsia="Times New Roman" w:hAnsi="Times New Roman"/>
          <w:b/>
          <w:bCs/>
          <w:sz w:val="27"/>
          <w:szCs w:val="27"/>
        </w:rPr>
      </w:pPr>
      <w:bookmarkStart w:id="3" w:name="Other_enzymes_and_proteins"/>
      <w:r w:rsidRPr="00180260">
        <w:rPr>
          <w:rFonts w:ascii="Times New Roman" w:eastAsia="Times New Roman" w:hAnsi="Times New Roman"/>
          <w:b/>
          <w:bCs/>
          <w:sz w:val="27"/>
          <w:szCs w:val="27"/>
        </w:rPr>
        <w:t>Other enzymes and proteins</w:t>
      </w:r>
      <w:bookmarkEnd w:id="3"/>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24"/>
        <w:gridCol w:w="1337"/>
        <w:gridCol w:w="465"/>
      </w:tblGrid>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17" w:tooltip="Creatine_kinase" w:history="1">
              <w:r w:rsidR="00505160" w:rsidRPr="00180260">
                <w:rPr>
                  <w:rFonts w:ascii="Times New Roman" w:eastAsia="Times New Roman" w:hAnsi="Times New Roman"/>
                  <w:color w:val="0000FF"/>
                  <w:sz w:val="24"/>
                  <w:szCs w:val="24"/>
                  <w:u w:val="single"/>
                </w:rPr>
                <w:t>Creatine kinase</w:t>
              </w:r>
            </w:hyperlink>
            <w:r w:rsidR="00505160" w:rsidRPr="00180260">
              <w:rPr>
                <w:rFonts w:ascii="Times New Roman" w:eastAsia="Times New Roman" w:hAnsi="Times New Roman"/>
                <w:sz w:val="24"/>
                <w:szCs w:val="24"/>
              </w:rPr>
              <w:t xml:space="preserve"> (CK)</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22 - 198 U/L</w:t>
            </w:r>
          </w:p>
        </w:tc>
        <w:tc>
          <w:tcPr>
            <w:tcW w:w="154" w:type="dxa"/>
            <w:tcBorders>
              <w:top w:val="outset" w:sz="6" w:space="0" w:color="auto"/>
              <w:left w:val="outset" w:sz="6" w:space="0" w:color="auto"/>
              <w:bottom w:val="outset" w:sz="6" w:space="0" w:color="auto"/>
              <w:right w:val="outset" w:sz="6" w:space="0" w:color="auto"/>
            </w:tcBorders>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77</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Aspartate transaminase (AST)</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8 - 35 U/L</w:t>
            </w:r>
          </w:p>
        </w:tc>
        <w:tc>
          <w:tcPr>
            <w:tcW w:w="154" w:type="dxa"/>
            <w:tcBorders>
              <w:top w:val="outset" w:sz="6" w:space="0" w:color="auto"/>
              <w:left w:val="outset" w:sz="6" w:space="0" w:color="auto"/>
              <w:bottom w:val="outset" w:sz="6" w:space="0" w:color="auto"/>
              <w:right w:val="outset" w:sz="6" w:space="0" w:color="auto"/>
            </w:tcBorders>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18" w:tooltip="Lactate_dehydrogenase" w:history="1">
              <w:r w:rsidR="00505160" w:rsidRPr="00180260">
                <w:rPr>
                  <w:rFonts w:ascii="Times New Roman" w:eastAsia="Times New Roman" w:hAnsi="Times New Roman"/>
                  <w:color w:val="0000FF"/>
                  <w:sz w:val="24"/>
                  <w:szCs w:val="24"/>
                  <w:u w:val="single"/>
                </w:rPr>
                <w:t>Lactate dehydrogenase</w:t>
              </w:r>
            </w:hyperlink>
            <w:r w:rsidR="00505160" w:rsidRPr="00180260">
              <w:rPr>
                <w:rFonts w:ascii="Times New Roman" w:eastAsia="Times New Roman" w:hAnsi="Times New Roman"/>
                <w:sz w:val="24"/>
                <w:szCs w:val="24"/>
              </w:rPr>
              <w:t xml:space="preserve"> (LDH)</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85 - 285 U/L</w:t>
            </w:r>
          </w:p>
        </w:tc>
        <w:tc>
          <w:tcPr>
            <w:tcW w:w="154" w:type="dxa"/>
            <w:tcBorders>
              <w:top w:val="outset" w:sz="6" w:space="0" w:color="auto"/>
              <w:left w:val="outset" w:sz="6" w:space="0" w:color="auto"/>
              <w:bottom w:val="outset" w:sz="6" w:space="0" w:color="auto"/>
              <w:right w:val="outset" w:sz="6" w:space="0" w:color="auto"/>
            </w:tcBorders>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222</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19" w:tooltip="Amylase" w:history="1">
              <w:r w:rsidR="00505160" w:rsidRPr="00180260">
                <w:rPr>
                  <w:rFonts w:ascii="Times New Roman" w:eastAsia="Times New Roman" w:hAnsi="Times New Roman"/>
                  <w:color w:val="0000FF"/>
                  <w:sz w:val="24"/>
                  <w:szCs w:val="24"/>
                  <w:u w:val="single"/>
                </w:rPr>
                <w:t>Amylase</w:t>
              </w:r>
            </w:hyperlink>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25 - 125 U/L</w:t>
            </w:r>
          </w:p>
        </w:tc>
        <w:tc>
          <w:tcPr>
            <w:tcW w:w="154" w:type="dxa"/>
            <w:tcBorders>
              <w:top w:val="outset" w:sz="6" w:space="0" w:color="auto"/>
              <w:left w:val="outset" w:sz="6" w:space="0" w:color="auto"/>
              <w:bottom w:val="outset" w:sz="6" w:space="0" w:color="auto"/>
              <w:right w:val="outset" w:sz="6" w:space="0" w:color="auto"/>
            </w:tcBorders>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90</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20" w:tooltip="C-reactive_protein" w:history="1">
              <w:r w:rsidR="00505160" w:rsidRPr="00180260">
                <w:rPr>
                  <w:rFonts w:ascii="Times New Roman" w:eastAsia="Times New Roman" w:hAnsi="Times New Roman"/>
                  <w:color w:val="0000FF"/>
                  <w:sz w:val="24"/>
                  <w:szCs w:val="24"/>
                  <w:u w:val="single"/>
                </w:rPr>
                <w:t>C-reactive protein</w:t>
              </w:r>
            </w:hyperlink>
            <w:r w:rsidR="00505160" w:rsidRPr="00180260">
              <w:rPr>
                <w:rFonts w:ascii="Times New Roman" w:eastAsia="Times New Roman" w:hAnsi="Times New Roman"/>
                <w:sz w:val="24"/>
                <w:szCs w:val="24"/>
              </w:rPr>
              <w:t xml:space="preserve"> (CRP)</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&lt;8 mg/L</w:t>
            </w:r>
          </w:p>
        </w:tc>
        <w:tc>
          <w:tcPr>
            <w:tcW w:w="154" w:type="dxa"/>
            <w:tcBorders>
              <w:top w:val="outset" w:sz="6" w:space="0" w:color="auto"/>
              <w:left w:val="outset" w:sz="6" w:space="0" w:color="auto"/>
              <w:bottom w:val="outset" w:sz="6" w:space="0" w:color="auto"/>
              <w:right w:val="outset" w:sz="6" w:space="0" w:color="auto"/>
            </w:tcBorders>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7</w:t>
            </w:r>
          </w:p>
        </w:tc>
      </w:tr>
    </w:tbl>
    <w:p w:rsidR="00505160" w:rsidRPr="00180260" w:rsidRDefault="00505160" w:rsidP="00505160">
      <w:pPr>
        <w:spacing w:before="100" w:beforeAutospacing="1" w:after="100" w:afterAutospacing="1" w:line="240" w:lineRule="auto"/>
        <w:outlineLvl w:val="2"/>
        <w:rPr>
          <w:rFonts w:ascii="Times New Roman" w:eastAsia="Times New Roman" w:hAnsi="Times New Roman"/>
          <w:b/>
          <w:bCs/>
          <w:sz w:val="27"/>
          <w:szCs w:val="27"/>
        </w:rPr>
      </w:pPr>
      <w:bookmarkStart w:id="4" w:name="Other_ions_and_trace_metals"/>
      <w:r w:rsidRPr="00180260">
        <w:rPr>
          <w:rFonts w:ascii="Times New Roman" w:eastAsia="Times New Roman" w:hAnsi="Times New Roman"/>
          <w:b/>
          <w:bCs/>
          <w:sz w:val="27"/>
          <w:szCs w:val="27"/>
        </w:rPr>
        <w:t>Other ions and trace metals</w:t>
      </w:r>
      <w:bookmarkEnd w:id="4"/>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18"/>
        <w:gridCol w:w="1964"/>
        <w:gridCol w:w="525"/>
      </w:tblGrid>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 xml:space="preserve">Ionised </w:t>
            </w:r>
            <w:hyperlink r:id="rId21" w:tooltip="Calcium" w:history="1">
              <w:r w:rsidRPr="00180260">
                <w:rPr>
                  <w:rFonts w:ascii="Times New Roman" w:eastAsia="Times New Roman" w:hAnsi="Times New Roman"/>
                  <w:color w:val="0000FF"/>
                  <w:sz w:val="24"/>
                  <w:szCs w:val="24"/>
                  <w:u w:val="single"/>
                </w:rPr>
                <w:t>calcium</w:t>
              </w:r>
            </w:hyperlink>
            <w:r w:rsidRPr="00180260">
              <w:rPr>
                <w:rFonts w:ascii="Times New Roman" w:eastAsia="Times New Roman" w:hAnsi="Times New Roman"/>
                <w:sz w:val="24"/>
                <w:szCs w:val="24"/>
              </w:rPr>
              <w:t xml:space="preserve"> (Ca)</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1.15 - 1.29 mmol/L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rsidR="005051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1.01    </w:t>
            </w:r>
          </w:p>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Total calcium (Ca)</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2.05 - 2.55 mmol/L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2.09</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22" w:tooltip="Copper" w:history="1">
              <w:r w:rsidR="00505160" w:rsidRPr="00180260">
                <w:rPr>
                  <w:rFonts w:ascii="Times New Roman" w:eastAsia="Times New Roman" w:hAnsi="Times New Roman"/>
                  <w:color w:val="0000FF"/>
                  <w:sz w:val="24"/>
                  <w:szCs w:val="24"/>
                  <w:u w:val="single"/>
                </w:rPr>
                <w:t>Copper</w:t>
              </w:r>
            </w:hyperlink>
            <w:r w:rsidR="00505160" w:rsidRPr="00180260">
              <w:rPr>
                <w:rFonts w:ascii="Times New Roman" w:eastAsia="Times New Roman" w:hAnsi="Times New Roman"/>
                <w:sz w:val="24"/>
                <w:szCs w:val="24"/>
              </w:rPr>
              <w:t xml:space="preserve"> (Cu)</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11 - 26 μmol/L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23" w:tooltip="Zinc" w:history="1">
              <w:r w:rsidR="00505160" w:rsidRPr="00180260">
                <w:rPr>
                  <w:rFonts w:ascii="Times New Roman" w:eastAsia="Times New Roman" w:hAnsi="Times New Roman"/>
                  <w:color w:val="0000FF"/>
                  <w:sz w:val="24"/>
                  <w:szCs w:val="24"/>
                  <w:u w:val="single"/>
                </w:rPr>
                <w:t>Zinc</w:t>
              </w:r>
            </w:hyperlink>
            <w:r w:rsidR="00505160" w:rsidRPr="00180260">
              <w:rPr>
                <w:rFonts w:ascii="Times New Roman" w:eastAsia="Times New Roman" w:hAnsi="Times New Roman"/>
                <w:sz w:val="24"/>
                <w:szCs w:val="24"/>
              </w:rPr>
              <w:t xml:space="preserve"> (Zn)</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10 - 17 μmol/L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bl>
    <w:p w:rsidR="00505160" w:rsidRPr="00180260" w:rsidRDefault="00505160" w:rsidP="00505160">
      <w:pPr>
        <w:spacing w:before="100" w:beforeAutospacing="1" w:after="100" w:afterAutospacing="1" w:line="240" w:lineRule="auto"/>
        <w:outlineLvl w:val="2"/>
        <w:rPr>
          <w:rFonts w:ascii="Times New Roman" w:eastAsia="Times New Roman" w:hAnsi="Times New Roman"/>
          <w:b/>
          <w:bCs/>
          <w:sz w:val="27"/>
          <w:szCs w:val="27"/>
        </w:rPr>
      </w:pPr>
      <w:bookmarkStart w:id="5" w:name="Lipids"/>
      <w:r w:rsidRPr="00180260">
        <w:rPr>
          <w:rFonts w:ascii="Times New Roman" w:eastAsia="Times New Roman" w:hAnsi="Times New Roman"/>
          <w:b/>
          <w:bCs/>
          <w:sz w:val="27"/>
          <w:szCs w:val="27"/>
        </w:rPr>
        <w:t>Lipids</w:t>
      </w:r>
      <w:bookmarkEnd w:id="5"/>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98"/>
        <w:gridCol w:w="1724"/>
        <w:gridCol w:w="405"/>
      </w:tblGrid>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24" w:tooltip="Triglyceride" w:history="1">
              <w:r w:rsidR="00505160" w:rsidRPr="00180260">
                <w:rPr>
                  <w:rFonts w:ascii="Times New Roman" w:eastAsia="Times New Roman" w:hAnsi="Times New Roman"/>
                  <w:color w:val="0000FF"/>
                  <w:sz w:val="24"/>
                  <w:szCs w:val="24"/>
                  <w:u w:val="single"/>
                </w:rPr>
                <w:t>Triglycerides</w:t>
              </w:r>
            </w:hyperlink>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0.4 - 2.0 mmol/L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2.9</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 xml:space="preserve">Total </w:t>
            </w:r>
            <w:hyperlink r:id="rId25" w:tooltip="Cholesterol" w:history="1">
              <w:r w:rsidRPr="00180260">
                <w:rPr>
                  <w:rFonts w:ascii="Times New Roman" w:eastAsia="Times New Roman" w:hAnsi="Times New Roman"/>
                  <w:color w:val="0000FF"/>
                  <w:sz w:val="24"/>
                  <w:szCs w:val="24"/>
                  <w:u w:val="single"/>
                </w:rPr>
                <w:t>cholesterol</w:t>
              </w:r>
            </w:hyperlink>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3.0 - 5.5 mmol/L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5.5</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26" w:tooltip="High_density_lipoprotein" w:history="1">
              <w:r w:rsidR="00505160" w:rsidRPr="00180260">
                <w:rPr>
                  <w:rFonts w:ascii="Times New Roman" w:eastAsia="Times New Roman" w:hAnsi="Times New Roman"/>
                  <w:color w:val="0000FF"/>
                  <w:sz w:val="24"/>
                  <w:szCs w:val="24"/>
                  <w:u w:val="single"/>
                </w:rPr>
                <w:t>HDL cholesterol</w:t>
              </w:r>
            </w:hyperlink>
            <w:r w:rsidR="00505160" w:rsidRPr="00180260">
              <w:rPr>
                <w:rFonts w:ascii="Times New Roman" w:eastAsia="Times New Roman" w:hAnsi="Times New Roman"/>
                <w:sz w:val="24"/>
                <w:szCs w:val="24"/>
              </w:rPr>
              <w:t xml:space="preserve"> (male)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0.7 - 1.9 mmol/L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1.5</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0.9 - 2.4 mmol/L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27" w:tooltip="Low_density_lipoprotein" w:history="1">
              <w:r w:rsidR="00505160" w:rsidRPr="00180260">
                <w:rPr>
                  <w:rFonts w:ascii="Times New Roman" w:eastAsia="Times New Roman" w:hAnsi="Times New Roman"/>
                  <w:color w:val="0000FF"/>
                  <w:sz w:val="24"/>
                  <w:szCs w:val="24"/>
                  <w:u w:val="single"/>
                </w:rPr>
                <w:t>LDL cholesterol</w:t>
              </w:r>
            </w:hyperlink>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2.4 - 4.0 mmol/l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r>
    </w:tbl>
    <w:p w:rsidR="00505160" w:rsidRPr="00180260" w:rsidRDefault="00505160" w:rsidP="00505160">
      <w:pPr>
        <w:spacing w:before="100" w:beforeAutospacing="1" w:after="100" w:afterAutospacing="1" w:line="240" w:lineRule="auto"/>
        <w:outlineLvl w:val="2"/>
        <w:rPr>
          <w:rFonts w:ascii="Times New Roman" w:eastAsia="Times New Roman" w:hAnsi="Times New Roman"/>
          <w:b/>
          <w:bCs/>
          <w:sz w:val="27"/>
          <w:szCs w:val="27"/>
        </w:rPr>
      </w:pPr>
      <w:bookmarkStart w:id="6" w:name="Tumour_markers"/>
      <w:r w:rsidRPr="00180260">
        <w:rPr>
          <w:rFonts w:ascii="Times New Roman" w:eastAsia="Times New Roman" w:hAnsi="Times New Roman"/>
          <w:b/>
          <w:bCs/>
          <w:sz w:val="27"/>
          <w:szCs w:val="27"/>
        </w:rPr>
        <w:t>Tumour markers</w:t>
      </w:r>
      <w:bookmarkEnd w:id="6"/>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98"/>
        <w:gridCol w:w="1177"/>
        <w:gridCol w:w="125"/>
      </w:tblGrid>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28" w:tooltip="Alpha-fetoprotein" w:history="1">
              <w:r w:rsidR="00505160" w:rsidRPr="00180260">
                <w:rPr>
                  <w:rFonts w:ascii="Times New Roman" w:eastAsia="Times New Roman" w:hAnsi="Times New Roman"/>
                  <w:color w:val="0000FF"/>
                  <w:sz w:val="24"/>
                  <w:szCs w:val="24"/>
                  <w:u w:val="single"/>
                </w:rPr>
                <w:t>Alpha-fetoprotein</w:t>
              </w:r>
            </w:hyperlink>
            <w:r w:rsidR="00505160" w:rsidRPr="00180260">
              <w:rPr>
                <w:rFonts w:ascii="Times New Roman" w:eastAsia="Times New Roman" w:hAnsi="Times New Roman"/>
                <w:sz w:val="24"/>
                <w:szCs w:val="24"/>
              </w:rPr>
              <w:t xml:space="preserve"> (AFP)</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1-15 kIU/L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CA-125</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&lt;65 kU/L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29" w:tooltip="Prostate_specific_antigen" w:history="1">
              <w:r w:rsidR="00505160" w:rsidRPr="00180260">
                <w:rPr>
                  <w:rFonts w:ascii="Times New Roman" w:eastAsia="Times New Roman" w:hAnsi="Times New Roman"/>
                  <w:color w:val="0000FF"/>
                  <w:sz w:val="24"/>
                  <w:szCs w:val="24"/>
                  <w:u w:val="single"/>
                </w:rPr>
                <w:t>Prostate specific antigen</w:t>
              </w:r>
            </w:hyperlink>
            <w:r w:rsidR="00505160" w:rsidRPr="00180260">
              <w:rPr>
                <w:rFonts w:ascii="Times New Roman" w:eastAsia="Times New Roman" w:hAnsi="Times New Roman"/>
                <w:sz w:val="24"/>
                <w:szCs w:val="24"/>
              </w:rPr>
              <w:t xml:space="preserve"> (total PSA)</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&lt;2.0 μg/L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r>
    </w:tbl>
    <w:p w:rsidR="00505160" w:rsidRPr="00180260" w:rsidRDefault="00505160" w:rsidP="00505160">
      <w:pPr>
        <w:spacing w:before="100" w:beforeAutospacing="1" w:after="100" w:afterAutospacing="1" w:line="240" w:lineRule="auto"/>
        <w:outlineLvl w:val="2"/>
        <w:rPr>
          <w:rFonts w:ascii="Times New Roman" w:eastAsia="Times New Roman" w:hAnsi="Times New Roman"/>
          <w:b/>
          <w:bCs/>
          <w:sz w:val="27"/>
          <w:szCs w:val="27"/>
        </w:rPr>
      </w:pPr>
      <w:bookmarkStart w:id="7" w:name="Hormones"/>
      <w:r w:rsidRPr="00180260">
        <w:rPr>
          <w:rFonts w:ascii="Times New Roman" w:eastAsia="Times New Roman" w:hAnsi="Times New Roman"/>
          <w:b/>
          <w:bCs/>
          <w:sz w:val="27"/>
          <w:szCs w:val="27"/>
        </w:rPr>
        <w:t>Hormones</w:t>
      </w:r>
      <w:bookmarkEnd w:id="7"/>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38"/>
        <w:gridCol w:w="1777"/>
        <w:gridCol w:w="465"/>
      </w:tblGrid>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30" w:tooltip="Thyroid-stimulating_hormone" w:history="1">
              <w:r w:rsidR="00505160" w:rsidRPr="00180260">
                <w:rPr>
                  <w:rFonts w:ascii="Times New Roman" w:eastAsia="Times New Roman" w:hAnsi="Times New Roman"/>
                  <w:color w:val="0000FF"/>
                  <w:sz w:val="24"/>
                  <w:szCs w:val="24"/>
                  <w:u w:val="single"/>
                </w:rPr>
                <w:t>Thyroid stimulating hormone</w:t>
              </w:r>
            </w:hyperlink>
            <w:r w:rsidR="00505160" w:rsidRPr="00180260">
              <w:rPr>
                <w:rFonts w:ascii="Times New Roman" w:eastAsia="Times New Roman" w:hAnsi="Times New Roman"/>
                <w:sz w:val="24"/>
                <w:szCs w:val="24"/>
              </w:rPr>
              <w:t xml:space="preserve"> (TSH)</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0.5 - 4.7 mIU/L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 xml:space="preserve">Free </w:t>
            </w:r>
            <w:hyperlink r:id="rId31" w:tooltip="Thyroid_hormone" w:history="1">
              <w:r w:rsidRPr="00180260">
                <w:rPr>
                  <w:rFonts w:ascii="Times New Roman" w:eastAsia="Times New Roman" w:hAnsi="Times New Roman"/>
                  <w:color w:val="0000FF"/>
                  <w:sz w:val="24"/>
                  <w:szCs w:val="24"/>
                  <w:u w:val="single"/>
                </w:rPr>
                <w:t>thyroxine</w:t>
              </w:r>
            </w:hyperlink>
            <w:r w:rsidRPr="00180260">
              <w:rPr>
                <w:rFonts w:ascii="Times New Roman" w:eastAsia="Times New Roman" w:hAnsi="Times New Roman"/>
                <w:sz w:val="24"/>
                <w:szCs w:val="24"/>
              </w:rPr>
              <w:t xml:space="preserve"> (FT</w:t>
            </w:r>
            <w:r w:rsidRPr="00180260">
              <w:rPr>
                <w:rFonts w:ascii="Times New Roman" w:eastAsia="Times New Roman" w:hAnsi="Times New Roman"/>
                <w:sz w:val="24"/>
                <w:szCs w:val="24"/>
                <w:vertAlign w:val="subscript"/>
              </w:rPr>
              <w:t>4</w:t>
            </w:r>
            <w:r w:rsidRPr="00180260">
              <w:rPr>
                <w:rFonts w:ascii="Times New Roman" w:eastAsia="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9.0 - 24 pmol/L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 xml:space="preserve">Free </w:t>
            </w:r>
            <w:hyperlink r:id="rId32" w:tooltip="Thyroid_hormone" w:history="1">
              <w:r w:rsidRPr="00180260">
                <w:rPr>
                  <w:rFonts w:ascii="Times New Roman" w:eastAsia="Times New Roman" w:hAnsi="Times New Roman"/>
                  <w:color w:val="0000FF"/>
                  <w:sz w:val="24"/>
                  <w:szCs w:val="24"/>
                  <w:u w:val="single"/>
                </w:rPr>
                <w:t>triiodothyronine</w:t>
              </w:r>
            </w:hyperlink>
            <w:r w:rsidRPr="00180260">
              <w:rPr>
                <w:rFonts w:ascii="Times New Roman" w:eastAsia="Times New Roman" w:hAnsi="Times New Roman"/>
                <w:sz w:val="24"/>
                <w:szCs w:val="24"/>
              </w:rPr>
              <w:t xml:space="preserve"> (FT</w:t>
            </w:r>
            <w:r w:rsidRPr="00180260">
              <w:rPr>
                <w:rFonts w:ascii="Times New Roman" w:eastAsia="Times New Roman" w:hAnsi="Times New Roman"/>
                <w:sz w:val="24"/>
                <w:szCs w:val="24"/>
                <w:vertAlign w:val="subscript"/>
              </w:rPr>
              <w:t>3</w:t>
            </w:r>
            <w:r w:rsidRPr="00180260">
              <w:rPr>
                <w:rFonts w:ascii="Times New Roman" w:eastAsia="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2.5 - 5.3 pmol/L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33" w:tooltip="Adrenocorticotropic_hormone" w:history="1">
              <w:r w:rsidR="00505160" w:rsidRPr="00180260">
                <w:rPr>
                  <w:rFonts w:ascii="Times New Roman" w:eastAsia="Times New Roman" w:hAnsi="Times New Roman"/>
                  <w:color w:val="0000FF"/>
                  <w:sz w:val="24"/>
                  <w:szCs w:val="24"/>
                  <w:u w:val="single"/>
                </w:rPr>
                <w:t>Adrenocorticotropic hormone</w:t>
              </w:r>
            </w:hyperlink>
            <w:r w:rsidR="00505160" w:rsidRPr="00180260">
              <w:rPr>
                <w:rFonts w:ascii="Times New Roman" w:eastAsia="Times New Roman" w:hAnsi="Times New Roman"/>
                <w:sz w:val="24"/>
                <w:szCs w:val="24"/>
              </w:rPr>
              <w:t xml:space="preserve"> (ACTH)</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1.3 - 15 pmol/L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34" w:tooltip="Cortisol" w:history="1">
              <w:r w:rsidR="00505160" w:rsidRPr="00180260">
                <w:rPr>
                  <w:rFonts w:ascii="Times New Roman" w:eastAsia="Times New Roman" w:hAnsi="Times New Roman"/>
                  <w:color w:val="0000FF"/>
                  <w:sz w:val="24"/>
                  <w:szCs w:val="24"/>
                  <w:u w:val="single"/>
                </w:rPr>
                <w:t>Cortisol</w:t>
              </w:r>
            </w:hyperlink>
            <w:r w:rsidR="00505160" w:rsidRPr="00180260">
              <w:rPr>
                <w:rFonts w:ascii="Times New Roman" w:eastAsia="Times New Roman" w:hAnsi="Times New Roman"/>
                <w:sz w:val="24"/>
                <w:szCs w:val="24"/>
              </w:rPr>
              <w:t xml:space="preserve"> (0830 h)</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250 - 850 nmol/L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502</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Cortisol (1630 h)</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110 - 390 nmol/L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35" w:tooltip="Prolactin" w:history="1">
              <w:r w:rsidR="00505160" w:rsidRPr="00180260">
                <w:rPr>
                  <w:rFonts w:ascii="Times New Roman" w:eastAsia="Times New Roman" w:hAnsi="Times New Roman"/>
                  <w:color w:val="0000FF"/>
                  <w:sz w:val="24"/>
                  <w:szCs w:val="24"/>
                  <w:u w:val="single"/>
                </w:rPr>
                <w:t>Prolactin</w:t>
              </w:r>
            </w:hyperlink>
            <w:r w:rsidR="00505160" w:rsidRPr="00180260">
              <w:rPr>
                <w:rFonts w:ascii="Times New Roman" w:eastAsia="Times New Roman" w:hAnsi="Times New Roman"/>
                <w:sz w:val="24"/>
                <w:szCs w:val="24"/>
              </w:rPr>
              <w:t xml:space="preserve"> (male)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&lt;450 mIU/L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&lt;580 mIU/L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36" w:tooltip="Testosterone" w:history="1">
              <w:r w:rsidR="00505160" w:rsidRPr="00180260">
                <w:rPr>
                  <w:rFonts w:ascii="Times New Roman" w:eastAsia="Times New Roman" w:hAnsi="Times New Roman"/>
                  <w:color w:val="0000FF"/>
                  <w:sz w:val="24"/>
                  <w:szCs w:val="24"/>
                  <w:u w:val="single"/>
                </w:rPr>
                <w:t>Testosterone</w:t>
              </w:r>
            </w:hyperlink>
            <w:r w:rsidR="00505160" w:rsidRPr="00180260">
              <w:rPr>
                <w:rFonts w:ascii="Times New Roman" w:eastAsia="Times New Roman" w:hAnsi="Times New Roman"/>
                <w:sz w:val="24"/>
                <w:szCs w:val="24"/>
              </w:rPr>
              <w:t xml:space="preserve"> (male)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8 - 38 nmol/L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(male prepuberty)</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0.1 - 0.5 nmol/L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0.3 - 2.5 nmol/L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bl>
    <w:p w:rsidR="00505160" w:rsidRPr="00180260" w:rsidRDefault="00505160" w:rsidP="00505160">
      <w:pPr>
        <w:spacing w:before="100" w:beforeAutospacing="1" w:after="100" w:afterAutospacing="1" w:line="240" w:lineRule="auto"/>
        <w:outlineLvl w:val="1"/>
        <w:rPr>
          <w:rFonts w:ascii="Times New Roman" w:eastAsia="Times New Roman" w:hAnsi="Times New Roman"/>
          <w:b/>
          <w:bCs/>
          <w:sz w:val="36"/>
          <w:szCs w:val="36"/>
        </w:rPr>
      </w:pPr>
      <w:bookmarkStart w:id="8" w:name="Haematology"/>
      <w:r w:rsidRPr="00180260">
        <w:rPr>
          <w:rFonts w:ascii="Times New Roman" w:eastAsia="Times New Roman" w:hAnsi="Times New Roman"/>
          <w:b/>
          <w:bCs/>
          <w:sz w:val="36"/>
          <w:szCs w:val="36"/>
        </w:rPr>
        <w:t>Haematology</w:t>
      </w:r>
      <w:bookmarkEnd w:id="8"/>
    </w:p>
    <w:p w:rsidR="00505160" w:rsidRPr="00180260" w:rsidRDefault="00505160" w:rsidP="00505160">
      <w:pPr>
        <w:spacing w:before="100" w:beforeAutospacing="1" w:after="100" w:afterAutospacing="1" w:line="240" w:lineRule="auto"/>
        <w:outlineLvl w:val="2"/>
        <w:rPr>
          <w:rFonts w:ascii="Times New Roman" w:eastAsia="Times New Roman" w:hAnsi="Times New Roman"/>
          <w:b/>
          <w:bCs/>
          <w:sz w:val="27"/>
          <w:szCs w:val="27"/>
        </w:rPr>
      </w:pPr>
      <w:bookmarkStart w:id="9" w:name="Red_blood_cells"/>
      <w:r w:rsidRPr="00180260">
        <w:rPr>
          <w:rFonts w:ascii="Times New Roman" w:eastAsia="Times New Roman" w:hAnsi="Times New Roman"/>
          <w:b/>
          <w:bCs/>
          <w:sz w:val="27"/>
          <w:szCs w:val="27"/>
        </w:rPr>
        <w:t>Red blood cells</w:t>
      </w:r>
      <w:bookmarkEnd w:id="9"/>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38"/>
        <w:gridCol w:w="1684"/>
        <w:gridCol w:w="4098"/>
      </w:tblGrid>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37" w:tooltip="Hemoglobin" w:history="1">
              <w:r w:rsidR="00505160" w:rsidRPr="00180260">
                <w:rPr>
                  <w:rFonts w:ascii="Times New Roman" w:eastAsia="Times New Roman" w:hAnsi="Times New Roman"/>
                  <w:color w:val="0000FF"/>
                  <w:sz w:val="24"/>
                  <w:szCs w:val="24"/>
                  <w:u w:val="single"/>
                </w:rPr>
                <w:t>Haemoglobin</w:t>
              </w:r>
            </w:hyperlink>
            <w:r w:rsidR="00505160" w:rsidRPr="00180260">
              <w:rPr>
                <w:rFonts w:ascii="Times New Roman" w:eastAsia="Times New Roman" w:hAnsi="Times New Roman"/>
                <w:sz w:val="24"/>
                <w:szCs w:val="24"/>
              </w:rPr>
              <w:t xml:space="preserve"> (Hb) (male)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130 - 180 g/L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131</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115 - 160 g/L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Sex difference negligible until adulthood.</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38" w:tooltip="Hematocrit" w:history="1">
              <w:r w:rsidR="00505160" w:rsidRPr="00180260">
                <w:rPr>
                  <w:rFonts w:ascii="Times New Roman" w:eastAsia="Times New Roman" w:hAnsi="Times New Roman"/>
                  <w:color w:val="0000FF"/>
                  <w:sz w:val="24"/>
                  <w:szCs w:val="24"/>
                  <w:u w:val="single"/>
                </w:rPr>
                <w:t>Haematocrit</w:t>
              </w:r>
            </w:hyperlink>
            <w:r w:rsidR="00505160" w:rsidRPr="00180260">
              <w:rPr>
                <w:rFonts w:ascii="Times New Roman" w:eastAsia="Times New Roman" w:hAnsi="Times New Roman"/>
                <w:sz w:val="24"/>
                <w:szCs w:val="24"/>
              </w:rPr>
              <w:t xml:space="preserve"> (Hct) (male)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0.38 - 0.52</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0.35 - 0.47</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Mean cell volume (MCV)</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80 - 98 fL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92</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Mean cell haemoglobin (MCH)</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26 - 34 pg</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34</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Red cell count (male)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4.5 - 6.5 x10</w:t>
            </w:r>
            <w:r w:rsidRPr="00180260">
              <w:rPr>
                <w:rFonts w:ascii="Times New Roman" w:eastAsia="Times New Roman" w:hAnsi="Times New Roman"/>
                <w:sz w:val="24"/>
                <w:szCs w:val="24"/>
                <w:vertAlign w:val="superscript"/>
              </w:rPr>
              <w:t>12</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3.8 - 5.8 x10</w:t>
            </w:r>
            <w:r w:rsidRPr="00180260">
              <w:rPr>
                <w:rFonts w:ascii="Times New Roman" w:eastAsia="Times New Roman" w:hAnsi="Times New Roman"/>
                <w:sz w:val="24"/>
                <w:szCs w:val="24"/>
                <w:vertAlign w:val="superscript"/>
              </w:rPr>
              <w:t>12</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Reticulocytes</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10 - 100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39" w:tooltip="Erythrocyte_sedimentation_rate" w:history="1">
              <w:r w:rsidR="00505160" w:rsidRPr="00180260">
                <w:rPr>
                  <w:rFonts w:ascii="Times New Roman" w:eastAsia="Times New Roman" w:hAnsi="Times New Roman"/>
                  <w:color w:val="0000FF"/>
                  <w:sz w:val="24"/>
                  <w:szCs w:val="24"/>
                  <w:u w:val="single"/>
                </w:rPr>
                <w:t>Erythrocyte</w:t>
              </w:r>
            </w:hyperlink>
            <w:r w:rsidR="00505160" w:rsidRPr="00180260">
              <w:rPr>
                <w:rFonts w:ascii="Times New Roman" w:eastAsia="Times New Roman" w:hAnsi="Times New Roman"/>
                <w:sz w:val="24"/>
                <w:szCs w:val="24"/>
              </w:rPr>
              <w:br/>
            </w:r>
            <w:hyperlink r:id="rId40" w:tooltip="Erythrocyte_sedimentation_rate" w:history="1">
              <w:r w:rsidR="00505160" w:rsidRPr="00180260">
                <w:rPr>
                  <w:rFonts w:ascii="Times New Roman" w:eastAsia="Times New Roman" w:hAnsi="Times New Roman"/>
                  <w:color w:val="0000FF"/>
                  <w:sz w:val="24"/>
                  <w:szCs w:val="24"/>
                  <w:u w:val="single"/>
                </w:rPr>
                <w:t>sedimentation rate</w:t>
              </w:r>
            </w:hyperlink>
            <w:r w:rsidR="00505160" w:rsidRPr="00180260">
              <w:rPr>
                <w:rFonts w:ascii="Times New Roman" w:eastAsia="Times New Roman" w:hAnsi="Times New Roman"/>
                <w:sz w:val="24"/>
                <w:szCs w:val="24"/>
              </w:rPr>
              <w:t xml:space="preserve"> (ESR)</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bl>
    <w:p w:rsidR="00505160" w:rsidRPr="00180260" w:rsidRDefault="00505160" w:rsidP="00505160">
      <w:pPr>
        <w:spacing w:before="100" w:beforeAutospacing="1" w:after="100" w:afterAutospacing="1" w:line="240" w:lineRule="auto"/>
        <w:outlineLvl w:val="2"/>
        <w:rPr>
          <w:rFonts w:ascii="Times New Roman" w:eastAsia="Times New Roman" w:hAnsi="Times New Roman"/>
          <w:b/>
          <w:bCs/>
          <w:sz w:val="27"/>
          <w:szCs w:val="27"/>
        </w:rPr>
      </w:pPr>
      <w:bookmarkStart w:id="10" w:name="White_blood_cells"/>
      <w:r w:rsidRPr="00180260">
        <w:rPr>
          <w:rFonts w:ascii="Times New Roman" w:eastAsia="Times New Roman" w:hAnsi="Times New Roman"/>
          <w:b/>
          <w:bCs/>
          <w:sz w:val="27"/>
          <w:szCs w:val="27"/>
        </w:rPr>
        <w:t>White blood cells</w:t>
      </w:r>
      <w:bookmarkEnd w:id="10"/>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32"/>
        <w:gridCol w:w="1724"/>
        <w:gridCol w:w="405"/>
      </w:tblGrid>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Total white blood cells</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4.0 - 11.0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Neutrophil granulocytes</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2.0 - 7.5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7</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41" w:tooltip="Lymphocyte" w:history="1">
              <w:r w:rsidR="00505160" w:rsidRPr="00180260">
                <w:rPr>
                  <w:rFonts w:ascii="Times New Roman" w:eastAsia="Times New Roman" w:hAnsi="Times New Roman"/>
                  <w:color w:val="0000FF"/>
                  <w:sz w:val="24"/>
                  <w:szCs w:val="24"/>
                  <w:u w:val="single"/>
                </w:rPr>
                <w:t>Lymphocytes</w:t>
              </w:r>
            </w:hyperlink>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1.0 - 4.0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Monocytes</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0.0 - 0.8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0.4</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Eosinophil granulocytes</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0.0 - 0.5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0.4</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Basophil granulocytes</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0.0 - 0.2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w:t>
            </w:r>
          </w:p>
        </w:tc>
      </w:tr>
    </w:tbl>
    <w:p w:rsidR="00505160" w:rsidRPr="00180260" w:rsidRDefault="00505160" w:rsidP="00505160">
      <w:pPr>
        <w:spacing w:before="100" w:beforeAutospacing="1" w:after="100" w:afterAutospacing="1" w:line="240" w:lineRule="auto"/>
        <w:outlineLvl w:val="2"/>
        <w:rPr>
          <w:rFonts w:ascii="Times New Roman" w:eastAsia="Times New Roman" w:hAnsi="Times New Roman"/>
          <w:b/>
          <w:bCs/>
          <w:sz w:val="27"/>
          <w:szCs w:val="27"/>
        </w:rPr>
      </w:pPr>
      <w:bookmarkStart w:id="11" w:name="Coagulation"/>
      <w:r w:rsidRPr="00180260">
        <w:rPr>
          <w:rFonts w:ascii="Times New Roman" w:eastAsia="Times New Roman" w:hAnsi="Times New Roman"/>
          <w:b/>
          <w:bCs/>
          <w:sz w:val="27"/>
          <w:szCs w:val="27"/>
        </w:rPr>
        <w:t>Coagulation</w:t>
      </w:r>
      <w:bookmarkEnd w:id="11"/>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31"/>
        <w:gridCol w:w="1350"/>
        <w:gridCol w:w="405"/>
      </w:tblGrid>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42" w:tooltip="International_normalized_ratio" w:history="1">
              <w:r w:rsidR="00505160" w:rsidRPr="00180260">
                <w:rPr>
                  <w:rFonts w:ascii="Times New Roman" w:eastAsia="Times New Roman" w:hAnsi="Times New Roman"/>
                  <w:color w:val="0000FF"/>
                  <w:sz w:val="24"/>
                  <w:szCs w:val="24"/>
                  <w:u w:val="single"/>
                </w:rPr>
                <w:t>Prothrombin time</w:t>
              </w:r>
            </w:hyperlink>
            <w:r w:rsidR="00505160" w:rsidRPr="00180260">
              <w:rPr>
                <w:rFonts w:ascii="Times New Roman" w:eastAsia="Times New Roman" w:hAnsi="Times New Roman"/>
                <w:sz w:val="24"/>
                <w:szCs w:val="24"/>
              </w:rPr>
              <w:t xml:space="preserve"> (PT)</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7 - 10 s</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43" w:tooltip="International_normalized_ratio" w:history="1">
              <w:r w:rsidR="00505160" w:rsidRPr="00180260">
                <w:rPr>
                  <w:rFonts w:ascii="Times New Roman" w:eastAsia="Times New Roman" w:hAnsi="Times New Roman"/>
                  <w:color w:val="0000FF"/>
                  <w:sz w:val="24"/>
                  <w:szCs w:val="24"/>
                  <w:u w:val="single"/>
                </w:rPr>
                <w:t>INR</w:t>
              </w:r>
            </w:hyperlink>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0.8 - 1.2</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Activated partial thromboplastin time (APTT)</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29 - 41 s</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Thrombin clotting time (TCT)</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11 - 18 s</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44" w:tooltip="Fibrin" w:history="1">
              <w:r w:rsidR="00505160" w:rsidRPr="00180260">
                <w:rPr>
                  <w:rFonts w:ascii="Times New Roman" w:eastAsia="Times New Roman" w:hAnsi="Times New Roman"/>
                  <w:color w:val="0000FF"/>
                  <w:sz w:val="24"/>
                  <w:szCs w:val="24"/>
                  <w:u w:val="single"/>
                </w:rPr>
                <w:t>Fibrinogen</w:t>
              </w:r>
            </w:hyperlink>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1.8 - 4.0 g/L</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r>
      <w:tr w:rsidR="005051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1B75B2" w:rsidP="006D6E4A">
            <w:pPr>
              <w:spacing w:after="0" w:line="240" w:lineRule="auto"/>
              <w:rPr>
                <w:rFonts w:ascii="Times New Roman" w:eastAsia="Times New Roman" w:hAnsi="Times New Roman"/>
                <w:sz w:val="24"/>
                <w:szCs w:val="24"/>
              </w:rPr>
            </w:pPr>
            <w:hyperlink r:id="rId45" w:tooltip="Bleeding_time" w:history="1">
              <w:r w:rsidR="00505160" w:rsidRPr="00180260">
                <w:rPr>
                  <w:rFonts w:ascii="Times New Roman" w:eastAsia="Times New Roman" w:hAnsi="Times New Roman"/>
                  <w:color w:val="0000FF"/>
                  <w:sz w:val="24"/>
                  <w:szCs w:val="24"/>
                  <w:u w:val="single"/>
                </w:rPr>
                <w:t>Bleeding time</w:t>
              </w:r>
            </w:hyperlink>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2 - 8 minutes</w:t>
            </w:r>
          </w:p>
        </w:tc>
        <w:tc>
          <w:tcPr>
            <w:tcW w:w="0" w:type="auto"/>
            <w:tcBorders>
              <w:top w:val="outset" w:sz="6" w:space="0" w:color="auto"/>
              <w:left w:val="outset" w:sz="6" w:space="0" w:color="auto"/>
              <w:bottom w:val="outset" w:sz="6" w:space="0" w:color="auto"/>
              <w:right w:val="outset" w:sz="6" w:space="0" w:color="auto"/>
            </w:tcBorders>
            <w:vAlign w:val="center"/>
          </w:tcPr>
          <w:p w:rsidR="00505160" w:rsidRPr="00180260" w:rsidRDefault="00505160"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p>
        </w:tc>
      </w:tr>
    </w:tbl>
    <w:p w:rsidR="00E263C3" w:rsidRDefault="00E263C3"/>
    <w:sectPr w:rsidR="00E263C3" w:rsidSect="0012398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90110"/>
    <w:multiLevelType w:val="multilevel"/>
    <w:tmpl w:val="03867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AA31F3"/>
    <w:multiLevelType w:val="multilevel"/>
    <w:tmpl w:val="C3EE1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3664A0"/>
    <w:multiLevelType w:val="multilevel"/>
    <w:tmpl w:val="586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713589"/>
    <w:multiLevelType w:val="multilevel"/>
    <w:tmpl w:val="10E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B6421F"/>
    <w:multiLevelType w:val="multilevel"/>
    <w:tmpl w:val="B8F2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FE725F"/>
    <w:multiLevelType w:val="multilevel"/>
    <w:tmpl w:val="EF342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E263C3"/>
    <w:rsid w:val="0012398E"/>
    <w:rsid w:val="001351F1"/>
    <w:rsid w:val="001B75B2"/>
    <w:rsid w:val="00273AA9"/>
    <w:rsid w:val="00505160"/>
    <w:rsid w:val="00BB1342"/>
    <w:rsid w:val="00DB0070"/>
    <w:rsid w:val="00E263C3"/>
    <w:rsid w:val="00FB2B2C"/>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8E"/>
  </w:style>
  <w:style w:type="paragraph" w:styleId="Heading2">
    <w:name w:val="heading 2"/>
    <w:basedOn w:val="Normal"/>
    <w:link w:val="Heading2Char"/>
    <w:uiPriority w:val="9"/>
    <w:qFormat/>
    <w:rsid w:val="00FB2B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B0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070"/>
    <w:rPr>
      <w:rFonts w:ascii="Tahoma" w:hAnsi="Tahoma" w:cs="Tahoma"/>
      <w:sz w:val="16"/>
      <w:szCs w:val="16"/>
    </w:rPr>
  </w:style>
  <w:style w:type="character" w:styleId="Strong">
    <w:name w:val="Strong"/>
    <w:basedOn w:val="DefaultParagraphFont"/>
    <w:uiPriority w:val="22"/>
    <w:qFormat/>
    <w:rsid w:val="00DB0070"/>
    <w:rPr>
      <w:b/>
      <w:bCs/>
    </w:rPr>
  </w:style>
  <w:style w:type="character" w:customStyle="1" w:styleId="Heading2Char">
    <w:name w:val="Heading 2 Char"/>
    <w:basedOn w:val="DefaultParagraphFont"/>
    <w:link w:val="Heading2"/>
    <w:uiPriority w:val="9"/>
    <w:rsid w:val="00FB2B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B2B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273AA9"/>
  </w:style>
</w:styles>
</file>

<file path=word/webSettings.xml><?xml version="1.0" encoding="utf-8"?>
<w:webSettings xmlns:r="http://schemas.openxmlformats.org/officeDocument/2006/relationships" xmlns:w="http://schemas.openxmlformats.org/wordprocessingml/2006/main">
  <w:divs>
    <w:div w:id="8046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35" Type="http://schemas.openxmlformats.org/officeDocument/2006/relationships/hyperlink" Target="http://july.fixedreference.org/en/20040724/wikipedia/Prolactin" TargetMode="External"/><Relationship Id="rId31" Type="http://schemas.openxmlformats.org/officeDocument/2006/relationships/hyperlink" Target="http://july.fixedreference.org/en/20040724/wikipedia/Thyroid_hormone" TargetMode="External"/><Relationship Id="rId34" Type="http://schemas.openxmlformats.org/officeDocument/2006/relationships/hyperlink" Target="http://july.fixedreference.org/en/20040724/wikipedia/Cortisol" TargetMode="External"/><Relationship Id="rId39" Type="http://schemas.openxmlformats.org/officeDocument/2006/relationships/hyperlink" Target="http://july.fixedreference.org/en/20040724/wikipedia/Erythrocyte_sedimentation_rate" TargetMode="External"/><Relationship Id="rId40" Type="http://schemas.openxmlformats.org/officeDocument/2006/relationships/hyperlink" Target="http://july.fixedreference.org/en/20040724/wikipedia/Erythrocyte_sedimentation_rate" TargetMode="External"/><Relationship Id="rId7" Type="http://schemas.openxmlformats.org/officeDocument/2006/relationships/image" Target="media/image2.gif"/><Relationship Id="rId36" Type="http://schemas.openxmlformats.org/officeDocument/2006/relationships/hyperlink" Target="http://july.fixedreference.org/en/20040724/wikipedia/Testosterone" TargetMode="External"/><Relationship Id="rId43" Type="http://schemas.openxmlformats.org/officeDocument/2006/relationships/hyperlink" Target="http://july.fixedreference.org/en/20040724/wikipedia/International_normalized_ratio" TargetMode="External"/><Relationship Id="rId1" Type="http://schemas.openxmlformats.org/officeDocument/2006/relationships/numbering" Target="numbering.xml"/><Relationship Id="rId24" Type="http://schemas.openxmlformats.org/officeDocument/2006/relationships/hyperlink" Target="http://july.fixedreference.org/en/20040724/wikipedia/Triglyceride" TargetMode="External"/><Relationship Id="rId25" Type="http://schemas.openxmlformats.org/officeDocument/2006/relationships/hyperlink" Target="http://july.fixedreference.org/en/20040724/wikipedia/Cholesterol" TargetMode="External"/><Relationship Id="rId47" Type="http://schemas.openxmlformats.org/officeDocument/2006/relationships/theme" Target="theme/theme1.xml"/><Relationship Id="rId8" Type="http://schemas.openxmlformats.org/officeDocument/2006/relationships/image" Target="media/image3.gif"/><Relationship Id="rId13" Type="http://schemas.openxmlformats.org/officeDocument/2006/relationships/hyperlink" Target="http://july.fixedreference.org/en/20040724/wikipedia/Glucose" TargetMode="External"/><Relationship Id="rId10" Type="http://schemas.openxmlformats.org/officeDocument/2006/relationships/hyperlink" Target="http://july.fixedreference.org/en/20040724/wikipedia/Potassium" TargetMode="External"/><Relationship Id="rId32" Type="http://schemas.openxmlformats.org/officeDocument/2006/relationships/hyperlink" Target="http://july.fixedreference.org/en/20040724/wikipedia/Thyroid_hormone" TargetMode="External"/><Relationship Id="rId37" Type="http://schemas.openxmlformats.org/officeDocument/2006/relationships/hyperlink" Target="http://july.fixedreference.org/en/20040724/wikipedia/Hemoglobin" TargetMode="External"/><Relationship Id="rId12" Type="http://schemas.openxmlformats.org/officeDocument/2006/relationships/hyperlink" Target="http://july.fixedreference.org/en/20040724/wikipedia/Creatinine" TargetMode="External"/><Relationship Id="rId17" Type="http://schemas.openxmlformats.org/officeDocument/2006/relationships/hyperlink" Target="http://july.fixedreference.org/en/20040724/wikipedia/Creatine_kinase" TargetMode="External"/><Relationship Id="rId9" Type="http://schemas.openxmlformats.org/officeDocument/2006/relationships/hyperlink" Target="http://july.fixedreference.org/en/20040724/wikipedia/Sodium" TargetMode="External"/><Relationship Id="rId18" Type="http://schemas.openxmlformats.org/officeDocument/2006/relationships/hyperlink" Target="http://july.fixedreference.org/en/20040724/wikipedia/Lactate_dehydrogenase" TargetMode="External"/><Relationship Id="rId3" Type="http://schemas.openxmlformats.org/officeDocument/2006/relationships/settings" Target="settings.xml"/><Relationship Id="rId27" Type="http://schemas.openxmlformats.org/officeDocument/2006/relationships/hyperlink" Target="http://july.fixedreference.org/en/20040724/wikipedia/Low_density_lipoprotein" TargetMode="External"/><Relationship Id="rId14" Type="http://schemas.openxmlformats.org/officeDocument/2006/relationships/hyperlink" Target="http://july.fixedreference.org/en/20040724/wikipedia/Albumin" TargetMode="External"/><Relationship Id="rId23" Type="http://schemas.openxmlformats.org/officeDocument/2006/relationships/hyperlink" Target="http://july.fixedreference.org/en/20040724/wikipedia/Zinc" TargetMode="External"/><Relationship Id="rId4" Type="http://schemas.openxmlformats.org/officeDocument/2006/relationships/webSettings" Target="webSettings.xml"/><Relationship Id="rId28" Type="http://schemas.openxmlformats.org/officeDocument/2006/relationships/hyperlink" Target="http://july.fixedreference.org/en/20040724/wikipedia/Alpha-fetoprotein" TargetMode="External"/><Relationship Id="rId45" Type="http://schemas.openxmlformats.org/officeDocument/2006/relationships/hyperlink" Target="http://july.fixedreference.org/en/20040724/wikipedia/Bleeding_time" TargetMode="External"/><Relationship Id="rId26" Type="http://schemas.openxmlformats.org/officeDocument/2006/relationships/hyperlink" Target="http://july.fixedreference.org/en/20040724/wikipedia/High_density_lipoprotein" TargetMode="External"/><Relationship Id="rId30" Type="http://schemas.openxmlformats.org/officeDocument/2006/relationships/hyperlink" Target="http://july.fixedreference.org/en/20040724/wikipedia/Thyroid-stimulating_hormone" TargetMode="External"/><Relationship Id="rId11" Type="http://schemas.openxmlformats.org/officeDocument/2006/relationships/hyperlink" Target="http://july.fixedreference.org/en/20040724/wikipedia/Urea" TargetMode="External"/><Relationship Id="rId42" Type="http://schemas.openxmlformats.org/officeDocument/2006/relationships/hyperlink" Target="http://july.fixedreference.org/en/20040724/wikipedia/International_normalized_ratio" TargetMode="External"/><Relationship Id="rId29" Type="http://schemas.openxmlformats.org/officeDocument/2006/relationships/hyperlink" Target="http://july.fixedreference.org/en/20040724/wikipedia/Prostate_specific_antigen" TargetMode="External"/><Relationship Id="rId6" Type="http://schemas.openxmlformats.org/officeDocument/2006/relationships/hyperlink" Target="https://trialinfoemail.pfizer.com/pages/landing.aspx?StudyID=A3051101&amp;StudyName=Evaluation%20of%20the%20Efficacy%20of%20Varenicline%20on%20Cognition%2C%20Safety%2C%20Tolerability%20and%20Pharmacokinetics%20in%20Subjects%20with%20Mild-to-Moderate%20Alzhei" TargetMode="External"/><Relationship Id="rId16" Type="http://schemas.openxmlformats.org/officeDocument/2006/relationships/hyperlink" Target="http://july.fixedreference.org/en/20040724/wikipedia/Alanine_transaminase" TargetMode="External"/><Relationship Id="rId33" Type="http://schemas.openxmlformats.org/officeDocument/2006/relationships/hyperlink" Target="http://july.fixedreference.org/en/20040724/wikipedia/Adrenocorticotropic_hormone" TargetMode="External"/><Relationship Id="rId44" Type="http://schemas.openxmlformats.org/officeDocument/2006/relationships/hyperlink" Target="http://july.fixedreference.org/en/20040724/wikipedia/Fibrin" TargetMode="External"/><Relationship Id="rId41" Type="http://schemas.openxmlformats.org/officeDocument/2006/relationships/hyperlink" Target="http://july.fixedreference.org/en/20040724/wikipedia/Lymphocyte" TargetMode="External"/><Relationship Id="rId5" Type="http://schemas.openxmlformats.org/officeDocument/2006/relationships/image" Target="media/image1.png"/><Relationship Id="rId15" Type="http://schemas.openxmlformats.org/officeDocument/2006/relationships/hyperlink" Target="http://july.fixedreference.org/en/20040724/wikipedia/Bilirubin" TargetMode="External"/><Relationship Id="rId19" Type="http://schemas.openxmlformats.org/officeDocument/2006/relationships/hyperlink" Target="http://july.fixedreference.org/en/20040724/wikipedia/Amylase" TargetMode="External"/><Relationship Id="rId38" Type="http://schemas.openxmlformats.org/officeDocument/2006/relationships/hyperlink" Target="http://july.fixedreference.org/en/20040724/wikipedia/Hematocrit" TargetMode="External"/><Relationship Id="rId20" Type="http://schemas.openxmlformats.org/officeDocument/2006/relationships/hyperlink" Target="http://july.fixedreference.org/en/20040724/wikipedia/C-reactive_protein" TargetMode="External"/><Relationship Id="rId22" Type="http://schemas.openxmlformats.org/officeDocument/2006/relationships/hyperlink" Target="http://july.fixedreference.org/en/20040724/wikipedia/Copper" TargetMode="External"/><Relationship Id="rId21" Type="http://schemas.openxmlformats.org/officeDocument/2006/relationships/hyperlink" Target="http://july.fixedreference.org/en/20040724/wikipedia/Calcium" TargetMode="Externa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1950</Words>
  <Characters>11115</Characters>
  <Application>Microsoft Macintosh Word</Application>
  <DocSecurity>0</DocSecurity>
  <Lines>92</Lines>
  <Paragraphs>22</Paragraphs>
  <ScaleCrop>false</ScaleCrop>
  <Company>Toshiba</Company>
  <LinksUpToDate>false</LinksUpToDate>
  <CharactersWithSpaces>13650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Susie Stephens</cp:lastModifiedBy>
  <cp:revision>2</cp:revision>
  <dcterms:created xsi:type="dcterms:W3CDTF">2009-11-07T19:25:00Z</dcterms:created>
  <dcterms:modified xsi:type="dcterms:W3CDTF">2009-11-07T19:25:00Z</dcterms:modified>
</cp:coreProperties>
</file>